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afterLines="50" w:line="360" w:lineRule="auto"/>
        <w:jc w:val="center"/>
        <w:rPr>
          <w:rFonts w:hint="eastAsia" w:asciiTheme="minorEastAsia" w:hAnsiTheme="minorEastAsia" w:eastAsiaTheme="minorEastAsia" w:cstheme="minorEastAsia"/>
          <w:b/>
          <w:color w:val="auto"/>
          <w:kern w:val="0"/>
          <w:sz w:val="30"/>
          <w:szCs w:val="30"/>
        </w:rPr>
      </w:pPr>
      <w:r>
        <w:rPr>
          <w:rFonts w:hint="eastAsia" w:asciiTheme="minorEastAsia" w:hAnsiTheme="minorEastAsia" w:eastAsiaTheme="minorEastAsia" w:cstheme="minorEastAsia"/>
          <w:b/>
          <w:color w:val="auto"/>
          <w:kern w:val="0"/>
          <w:sz w:val="30"/>
          <w:szCs w:val="30"/>
        </w:rPr>
        <w:t>中兴通讯股份有限公司招聘简章</w:t>
      </w:r>
    </w:p>
    <w:p>
      <w:pPr>
        <w:widowControl/>
        <w:numPr>
          <w:ilvl w:val="0"/>
          <w:numId w:val="1"/>
        </w:numPr>
        <w:spacing w:beforeLines="50" w:afterLines="50" w:line="360" w:lineRule="auto"/>
        <w:jc w:val="left"/>
        <w:outlineLvl w:val="0"/>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公司简介：</w:t>
      </w:r>
    </w:p>
    <w:p>
      <w:pPr>
        <w:pStyle w:val="5"/>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兴通讯是全球领先的综合通信解决方案提供商。公司成立于1985年，是在香港和深圳两地上市的大型通讯设备公司。公司通过为全球160多个国家和地区的电信运营商和企业网客户提供创新技术与产品解决方案，让全世界用户享有语音、数据、多媒体、无线宽带等全方位沟通。</w:t>
      </w:r>
    </w:p>
    <w:p>
      <w:pPr>
        <w:pStyle w:val="5"/>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兴通讯拥有通信业界完整的、端到端的产品线和融合解决方案，通过全系列的无线、有线、业务、终端产品和专业通信服务，灵活满足全球不同运营商和企业网客户的差异化需求以及快速创新的追求。目前，中兴通讯已全面服务于全球主流运营商及企业网客户，智能终端发货量位居美国前四。</w:t>
      </w:r>
    </w:p>
    <w:p>
      <w:pPr>
        <w:pStyle w:val="5"/>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兴通讯坚持以持续技术创新为客户不断创造价值。公司在美国、加拿大、瑞典、中国等地设立全球研发机构，3万余名国内外研发人员专注于行业技术创新。中兴通讯PCT国际专利申请三度居全球首位，位居"全球创新企业70强"与"全球ICT企业50强"。目前中兴通讯拥有6.8万余件全球专利申请、已授权专利超过2.8万件，连续7年稳居PCT国际专利申请全球前三。公司依托分布于全球的107个分支机构，凭借不断增强的创新能力、突出的灵活定制能力、日趋完善的交付能力赢得全球客户的信任与合作。</w:t>
      </w:r>
    </w:p>
    <w:p>
      <w:pPr>
        <w:pStyle w:val="5"/>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兴通讯为联合国全球契约组织成员，坚持在全球范围内贯彻可持续发展理念，实现社会、环境及利益相关者的和谐共生。我们运用通信技术帮助不同地区的人们享有平等的通信自由；我们将“创新、融合、绿色”理念贯穿到整个产品生命周期，以及研发、生产、物流、客户服务等全流程，为实现全球性降低能耗和二氧化碳排放不懈努力。我们还在全球范围内开展社区公益和救助行动，参加了印尼海啸、海地及汶川地震等重大自然灾害救助，并成立了中国规模最大的“关爱儿童专项基金”。</w:t>
      </w:r>
    </w:p>
    <w:p>
      <w:pPr>
        <w:pStyle w:val="5"/>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未来，中兴通讯将继续致力于引领全球通信产业的发展，应对更趋日新月异的挑战。</w:t>
      </w:r>
    </w:p>
    <w:p>
      <w:pPr>
        <w:widowControl/>
        <w:numPr>
          <w:ilvl w:val="0"/>
          <w:numId w:val="1"/>
        </w:numPr>
        <w:spacing w:beforeLines="50" w:afterLines="50" w:line="360" w:lineRule="auto"/>
        <w:jc w:val="left"/>
        <w:outlineLvl w:val="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color w:val="auto"/>
          <w:kern w:val="0"/>
          <w:sz w:val="21"/>
          <w:szCs w:val="21"/>
        </w:rPr>
        <w:t>招聘时间：</w:t>
      </w:r>
      <w:r>
        <w:rPr>
          <w:rFonts w:hint="eastAsia" w:asciiTheme="minorEastAsia" w:hAnsiTheme="minorEastAsia" w:eastAsiaTheme="minorEastAsia" w:cstheme="minorEastAsia"/>
          <w:color w:val="auto"/>
          <w:kern w:val="0"/>
          <w:sz w:val="21"/>
          <w:szCs w:val="21"/>
        </w:rPr>
        <w:t>201</w:t>
      </w:r>
      <w:r>
        <w:rPr>
          <w:rFonts w:hint="eastAsia" w:asciiTheme="minorEastAsia" w:hAnsiTheme="minorEastAsia" w:eastAsiaTheme="minorEastAsia" w:cstheme="minorEastAsia"/>
          <w:color w:val="auto"/>
          <w:kern w:val="0"/>
          <w:sz w:val="21"/>
          <w:szCs w:val="21"/>
          <w:lang w:val="en-US" w:eastAsia="zh-CN"/>
        </w:rPr>
        <w:t>9</w:t>
      </w:r>
      <w:r>
        <w:rPr>
          <w:rFonts w:hint="eastAsia" w:asciiTheme="minorEastAsia" w:hAnsiTheme="minorEastAsia" w:eastAsiaTheme="minorEastAsia" w:cstheme="minorEastAsia"/>
          <w:color w:val="auto"/>
          <w:kern w:val="0"/>
          <w:sz w:val="21"/>
          <w:szCs w:val="21"/>
        </w:rPr>
        <w:t>年</w:t>
      </w:r>
    </w:p>
    <w:p>
      <w:pPr>
        <w:widowControl/>
        <w:numPr>
          <w:ilvl w:val="0"/>
          <w:numId w:val="1"/>
        </w:numPr>
        <w:spacing w:beforeLines="50" w:afterLines="50" w:line="360" w:lineRule="auto"/>
        <w:jc w:val="left"/>
        <w:outlineLvl w:val="0"/>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color w:val="auto"/>
          <w:kern w:val="0"/>
          <w:sz w:val="21"/>
          <w:szCs w:val="21"/>
        </w:rPr>
        <w:t>工作地址：</w:t>
      </w:r>
      <w:r>
        <w:rPr>
          <w:rFonts w:hint="eastAsia" w:asciiTheme="minorEastAsia" w:hAnsiTheme="minorEastAsia" w:eastAsiaTheme="minorEastAsia" w:cstheme="minorEastAsia"/>
          <w:color w:val="000000"/>
          <w:kern w:val="0"/>
          <w:sz w:val="21"/>
          <w:szCs w:val="21"/>
          <w:lang w:val="en-US" w:eastAsia="zh-CN"/>
        </w:rPr>
        <w:t>深圳市南山区、南京市江宁区、长沙市岳麓区</w:t>
      </w:r>
    </w:p>
    <w:p>
      <w:pPr>
        <w:widowControl/>
        <w:numPr>
          <w:ilvl w:val="0"/>
          <w:numId w:val="1"/>
        </w:numPr>
        <w:spacing w:beforeLines="50" w:afterLines="50" w:line="360" w:lineRule="auto"/>
        <w:jc w:val="left"/>
        <w:outlineLvl w:val="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color w:val="auto"/>
          <w:kern w:val="0"/>
          <w:sz w:val="21"/>
          <w:szCs w:val="21"/>
        </w:rPr>
        <w:t>工作属性：</w:t>
      </w:r>
      <w:r>
        <w:rPr>
          <w:rFonts w:hint="eastAsia" w:asciiTheme="minorEastAsia" w:hAnsiTheme="minorEastAsia" w:eastAsiaTheme="minorEastAsia" w:cstheme="minorEastAsia"/>
          <w:color w:val="auto"/>
          <w:kern w:val="0"/>
          <w:sz w:val="21"/>
          <w:szCs w:val="21"/>
        </w:rPr>
        <w:t>每周5*8小时工作制，按计划要求加班倒班。</w:t>
      </w:r>
    </w:p>
    <w:p>
      <w:pPr>
        <w:widowControl/>
        <w:numPr>
          <w:ilvl w:val="0"/>
          <w:numId w:val="1"/>
        </w:numPr>
        <w:spacing w:beforeLines="50" w:afterLines="50" w:line="360" w:lineRule="auto"/>
        <w:jc w:val="left"/>
        <w:outlineLvl w:val="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color w:val="auto"/>
          <w:kern w:val="0"/>
          <w:sz w:val="21"/>
          <w:szCs w:val="21"/>
        </w:rPr>
        <w:t>招聘岗位：</w:t>
      </w:r>
    </w:p>
    <w:p>
      <w:pPr>
        <w:widowControl/>
        <w:numPr>
          <w:ilvl w:val="0"/>
          <w:numId w:val="2"/>
        </w:numPr>
        <w:spacing w:beforeLines="50" w:afterLines="50" w:line="360" w:lineRule="auto"/>
        <w:jc w:val="left"/>
        <w:outlineLvl w:val="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高端通信设备工艺</w:t>
      </w:r>
      <w:r>
        <w:rPr>
          <w:rFonts w:hint="eastAsia" w:asciiTheme="minorEastAsia" w:hAnsiTheme="minorEastAsia" w:eastAsiaTheme="minorEastAsia" w:cstheme="minorEastAsia"/>
          <w:color w:val="auto"/>
          <w:kern w:val="0"/>
          <w:sz w:val="21"/>
          <w:szCs w:val="21"/>
          <w:lang w:eastAsia="zh-CN"/>
        </w:rPr>
        <w:t>技术员</w:t>
      </w:r>
      <w:r>
        <w:rPr>
          <w:rFonts w:hint="eastAsia" w:asciiTheme="minorEastAsia" w:hAnsiTheme="minorEastAsia" w:eastAsiaTheme="minorEastAsia" w:cstheme="minorEastAsia"/>
          <w:color w:val="auto"/>
          <w:kern w:val="0"/>
          <w:sz w:val="21"/>
          <w:szCs w:val="21"/>
        </w:rPr>
        <w:t>、调测</w:t>
      </w:r>
      <w:r>
        <w:rPr>
          <w:rFonts w:hint="eastAsia" w:asciiTheme="minorEastAsia" w:hAnsiTheme="minorEastAsia" w:eastAsiaTheme="minorEastAsia" w:cstheme="minorEastAsia"/>
          <w:color w:val="auto"/>
          <w:kern w:val="0"/>
          <w:sz w:val="21"/>
          <w:szCs w:val="21"/>
          <w:lang w:eastAsia="zh-CN"/>
        </w:rPr>
        <w:t>技术员</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维护技术员</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质量技术员</w:t>
      </w:r>
      <w:r>
        <w:rPr>
          <w:rFonts w:hint="eastAsia" w:asciiTheme="minorEastAsia" w:hAnsiTheme="minorEastAsia" w:eastAsiaTheme="minorEastAsia" w:cstheme="minorEastAsia"/>
          <w:color w:val="auto"/>
          <w:kern w:val="0"/>
          <w:sz w:val="21"/>
          <w:szCs w:val="21"/>
        </w:rPr>
        <w:t>、装配</w:t>
      </w:r>
      <w:r>
        <w:rPr>
          <w:rFonts w:hint="eastAsia" w:asciiTheme="minorEastAsia" w:hAnsiTheme="minorEastAsia" w:eastAsiaTheme="minorEastAsia" w:cstheme="minorEastAsia"/>
          <w:color w:val="auto"/>
          <w:kern w:val="0"/>
          <w:sz w:val="21"/>
          <w:szCs w:val="21"/>
          <w:lang w:eastAsia="zh-CN"/>
        </w:rPr>
        <w:t>技术员</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库存管理</w:t>
      </w:r>
      <w:r>
        <w:rPr>
          <w:rFonts w:hint="eastAsia" w:asciiTheme="minorEastAsia" w:hAnsiTheme="minorEastAsia" w:eastAsiaTheme="minorEastAsia" w:cstheme="minorEastAsia"/>
          <w:color w:val="auto"/>
          <w:kern w:val="0"/>
          <w:sz w:val="21"/>
          <w:szCs w:val="21"/>
        </w:rPr>
        <w:t>等相关岗位；</w:t>
      </w:r>
    </w:p>
    <w:p>
      <w:pPr>
        <w:widowControl/>
        <w:numPr>
          <w:ilvl w:val="0"/>
          <w:numId w:val="2"/>
        </w:numPr>
        <w:spacing w:beforeLines="50" w:afterLines="50" w:line="360" w:lineRule="auto"/>
        <w:jc w:val="left"/>
        <w:outlineLvl w:val="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高端通讯产品线储备干部培养</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ab/>
      </w:r>
    </w:p>
    <w:p>
      <w:pPr>
        <w:widowControl/>
        <w:numPr>
          <w:ilvl w:val="0"/>
          <w:numId w:val="1"/>
        </w:numPr>
        <w:spacing w:beforeLines="50" w:afterLines="50" w:line="360" w:lineRule="auto"/>
        <w:jc w:val="left"/>
        <w:outlineLvl w:val="0"/>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岗位说明：</w:t>
      </w:r>
    </w:p>
    <w:p>
      <w:pPr>
        <w:widowControl/>
        <w:numPr>
          <w:ilvl w:val="0"/>
          <w:numId w:val="3"/>
        </w:numPr>
        <w:spacing w:beforeLines="50" w:afterLines="50"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工艺</w:t>
      </w:r>
      <w:r>
        <w:rPr>
          <w:rFonts w:hint="eastAsia" w:asciiTheme="minorEastAsia" w:hAnsiTheme="minorEastAsia" w:eastAsiaTheme="minorEastAsia" w:cstheme="minorEastAsia"/>
          <w:color w:val="auto"/>
          <w:kern w:val="0"/>
          <w:sz w:val="21"/>
          <w:szCs w:val="21"/>
          <w:lang w:eastAsia="zh-CN"/>
        </w:rPr>
        <w:t>技术员</w:t>
      </w:r>
      <w:r>
        <w:rPr>
          <w:rFonts w:hint="eastAsia" w:asciiTheme="minorEastAsia" w:hAnsiTheme="minorEastAsia" w:eastAsiaTheme="minorEastAsia" w:cstheme="minorEastAsia"/>
          <w:color w:val="auto"/>
          <w:kern w:val="0"/>
          <w:sz w:val="21"/>
          <w:szCs w:val="21"/>
        </w:rPr>
        <w:t xml:space="preserve">：按照岗位工艺要求，分析产品生产流程，优化产品操作方式做到提效率、降成本，以达到最终目标来修订生产工艺操作文件。 </w:t>
      </w:r>
    </w:p>
    <w:p>
      <w:pPr>
        <w:widowControl/>
        <w:numPr>
          <w:ilvl w:val="0"/>
          <w:numId w:val="3"/>
        </w:numPr>
        <w:spacing w:beforeLines="50" w:afterLines="50"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调测</w:t>
      </w:r>
      <w:r>
        <w:rPr>
          <w:rFonts w:hint="eastAsia" w:asciiTheme="minorEastAsia" w:hAnsiTheme="minorEastAsia" w:eastAsiaTheme="minorEastAsia" w:cstheme="minorEastAsia"/>
          <w:color w:val="auto"/>
          <w:kern w:val="0"/>
          <w:sz w:val="21"/>
          <w:szCs w:val="21"/>
          <w:lang w:eastAsia="zh-CN"/>
        </w:rPr>
        <w:t>技术员</w:t>
      </w:r>
      <w:r>
        <w:rPr>
          <w:rFonts w:hint="eastAsia" w:asciiTheme="minorEastAsia" w:hAnsiTheme="minorEastAsia" w:eastAsiaTheme="minorEastAsia" w:cstheme="minorEastAsia"/>
          <w:color w:val="auto"/>
          <w:kern w:val="0"/>
          <w:sz w:val="21"/>
          <w:szCs w:val="21"/>
        </w:rPr>
        <w:t xml:space="preserve">：按照岗位工艺要求，针对产品进行性能方面测试，主要负责测试仪器的调试、上机、异常记录处理，基础维护等。 </w:t>
      </w:r>
    </w:p>
    <w:p>
      <w:pPr>
        <w:widowControl/>
        <w:numPr>
          <w:ilvl w:val="0"/>
          <w:numId w:val="3"/>
        </w:numPr>
        <w:spacing w:beforeLines="50" w:afterLines="50"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维护</w:t>
      </w:r>
      <w:r>
        <w:rPr>
          <w:rFonts w:hint="eastAsia" w:asciiTheme="minorEastAsia" w:hAnsiTheme="minorEastAsia" w:eastAsiaTheme="minorEastAsia" w:cstheme="minorEastAsia"/>
          <w:color w:val="auto"/>
          <w:kern w:val="0"/>
          <w:sz w:val="21"/>
          <w:szCs w:val="21"/>
          <w:lang w:eastAsia="zh-CN"/>
        </w:rPr>
        <w:t>技术员</w:t>
      </w:r>
      <w:r>
        <w:rPr>
          <w:rFonts w:hint="eastAsia" w:asciiTheme="minorEastAsia" w:hAnsiTheme="minorEastAsia" w:eastAsiaTheme="minorEastAsia" w:cstheme="minorEastAsia"/>
          <w:color w:val="auto"/>
          <w:kern w:val="0"/>
          <w:sz w:val="21"/>
          <w:szCs w:val="21"/>
        </w:rPr>
        <w:t xml:space="preserve">：按照岗位工艺要求，岗位细则要求，针对公司生产制造设备进行较为专业的检测，维护，故障排除，周期定期保养等工作。 </w:t>
      </w:r>
    </w:p>
    <w:p>
      <w:pPr>
        <w:widowControl/>
        <w:numPr>
          <w:ilvl w:val="0"/>
          <w:numId w:val="3"/>
        </w:numPr>
        <w:spacing w:beforeLines="50" w:afterLines="50"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质量技术员</w:t>
      </w:r>
      <w:r>
        <w:rPr>
          <w:rFonts w:hint="eastAsia" w:asciiTheme="minorEastAsia" w:hAnsiTheme="minorEastAsia" w:eastAsiaTheme="minorEastAsia" w:cstheme="minorEastAsia"/>
          <w:color w:val="auto"/>
          <w:kern w:val="0"/>
          <w:sz w:val="21"/>
          <w:szCs w:val="21"/>
        </w:rPr>
        <w:t xml:space="preserve">：按照岗位工艺要求，对公司单个生产流程规定完成的产品进行过程检验，确保产品的合格性；对异常产品进行记录反馈。 </w:t>
      </w:r>
    </w:p>
    <w:p>
      <w:pPr>
        <w:widowControl/>
        <w:numPr>
          <w:ilvl w:val="0"/>
          <w:numId w:val="3"/>
        </w:numPr>
        <w:spacing w:beforeLines="50" w:afterLines="50"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装配</w:t>
      </w:r>
      <w:r>
        <w:rPr>
          <w:rFonts w:hint="eastAsia" w:asciiTheme="minorEastAsia" w:hAnsiTheme="minorEastAsia" w:eastAsiaTheme="minorEastAsia" w:cstheme="minorEastAsia"/>
          <w:color w:val="auto"/>
          <w:kern w:val="0"/>
          <w:sz w:val="21"/>
          <w:szCs w:val="21"/>
          <w:lang w:eastAsia="zh-CN"/>
        </w:rPr>
        <w:t>技术员</w:t>
      </w:r>
      <w:r>
        <w:rPr>
          <w:rFonts w:hint="eastAsia" w:asciiTheme="minorEastAsia" w:hAnsiTheme="minorEastAsia" w:eastAsiaTheme="minorEastAsia" w:cstheme="minorEastAsia"/>
          <w:color w:val="auto"/>
          <w:kern w:val="0"/>
          <w:sz w:val="21"/>
          <w:szCs w:val="21"/>
        </w:rPr>
        <w:t xml:space="preserve">：按照岗位工艺要求，遵循工艺标准与三化作业指导书内容完成通讯产品的组装工作，同时完成作业周期内的质量自检及异常记录。 </w:t>
      </w:r>
    </w:p>
    <w:p>
      <w:pPr>
        <w:widowControl/>
        <w:numPr>
          <w:ilvl w:val="0"/>
          <w:numId w:val="3"/>
        </w:numPr>
        <w:spacing w:beforeLines="50" w:afterLines="50"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库存管理</w:t>
      </w:r>
      <w:r>
        <w:rPr>
          <w:rFonts w:hint="eastAsia" w:asciiTheme="minorEastAsia" w:hAnsiTheme="minorEastAsia" w:eastAsiaTheme="minorEastAsia" w:cstheme="minorEastAsia"/>
          <w:color w:val="auto"/>
          <w:kern w:val="0"/>
          <w:sz w:val="21"/>
          <w:szCs w:val="21"/>
        </w:rPr>
        <w:t xml:space="preserve">：根据物流供应链需求，负责全流程前端物料及中后端半成品、成品的包装、仓储及配送管理、货运跟单、记账发货等流程工作，确保供应链系统顺畅。 </w:t>
      </w:r>
    </w:p>
    <w:p>
      <w:pPr>
        <w:widowControl/>
        <w:numPr>
          <w:ilvl w:val="0"/>
          <w:numId w:val="1"/>
        </w:numPr>
        <w:spacing w:beforeLines="50" w:afterLines="50" w:line="360" w:lineRule="auto"/>
        <w:jc w:val="left"/>
        <w:outlineLvl w:val="0"/>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招聘要求：</w:t>
      </w:r>
    </w:p>
    <w:p>
      <w:pPr>
        <w:pStyle w:val="5"/>
        <w:numPr>
          <w:ilvl w:val="0"/>
          <w:numId w:val="4"/>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学历：</w:t>
      </w:r>
      <w:r>
        <w:rPr>
          <w:rFonts w:hint="eastAsia" w:asciiTheme="minorEastAsia" w:hAnsiTheme="minorEastAsia" w:eastAsiaTheme="minorEastAsia" w:cstheme="minorEastAsia"/>
          <w:color w:val="auto"/>
          <w:sz w:val="21"/>
          <w:szCs w:val="21"/>
          <w:lang w:val="en-US" w:eastAsia="zh-CN"/>
        </w:rPr>
        <w:t>大专</w:t>
      </w:r>
      <w:r>
        <w:rPr>
          <w:rFonts w:hint="eastAsia" w:asciiTheme="minorEastAsia" w:hAnsiTheme="minorEastAsia" w:eastAsiaTheme="minorEastAsia" w:cstheme="minorEastAsia"/>
          <w:color w:val="auto"/>
          <w:sz w:val="21"/>
          <w:szCs w:val="21"/>
        </w:rPr>
        <w:t>；</w:t>
      </w:r>
    </w:p>
    <w:p>
      <w:pPr>
        <w:pStyle w:val="5"/>
        <w:numPr>
          <w:ilvl w:val="0"/>
          <w:numId w:val="4"/>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年龄：</w:t>
      </w:r>
      <w:r>
        <w:rPr>
          <w:rFonts w:hint="eastAsia" w:asciiTheme="minorEastAsia" w:hAnsiTheme="minorEastAsia" w:eastAsiaTheme="minorEastAsia" w:cstheme="minorEastAsia"/>
          <w:color w:val="auto"/>
          <w:sz w:val="21"/>
          <w:szCs w:val="21"/>
          <w:lang w:val="en-US" w:eastAsia="zh-CN"/>
        </w:rPr>
        <w:t>大专</w:t>
      </w:r>
      <w:r>
        <w:rPr>
          <w:rFonts w:hint="eastAsia" w:asciiTheme="minorEastAsia" w:hAnsiTheme="minorEastAsia" w:eastAsiaTheme="minorEastAsia" w:cstheme="minorEastAsia"/>
          <w:color w:val="auto"/>
          <w:sz w:val="21"/>
          <w:szCs w:val="21"/>
        </w:rPr>
        <w:t>18周岁以上；</w:t>
      </w:r>
    </w:p>
    <w:p>
      <w:pPr>
        <w:pStyle w:val="5"/>
        <w:numPr>
          <w:ilvl w:val="0"/>
          <w:numId w:val="4"/>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身体健康（以我司指定的体检</w:t>
      </w:r>
      <w:r>
        <w:rPr>
          <w:rFonts w:hint="eastAsia" w:asciiTheme="minorEastAsia" w:hAnsiTheme="minorEastAsia" w:eastAsiaTheme="minorEastAsia" w:cstheme="minorEastAsia"/>
          <w:color w:val="auto"/>
          <w:sz w:val="21"/>
          <w:szCs w:val="21"/>
          <w:lang w:val="en-US" w:eastAsia="zh-CN"/>
        </w:rPr>
        <w:t>医院出具的体检</w:t>
      </w:r>
      <w:r>
        <w:rPr>
          <w:rFonts w:hint="eastAsia" w:asciiTheme="minorEastAsia" w:hAnsiTheme="minorEastAsia" w:eastAsiaTheme="minorEastAsia" w:cstheme="minorEastAsia"/>
          <w:color w:val="auto"/>
          <w:sz w:val="21"/>
          <w:szCs w:val="21"/>
        </w:rPr>
        <w:t>结果为准）；</w:t>
      </w:r>
    </w:p>
    <w:p>
      <w:pPr>
        <w:pStyle w:val="5"/>
        <w:numPr>
          <w:ilvl w:val="0"/>
          <w:numId w:val="4"/>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通信、电子、信息、软件、机电、机械、物流、</w:t>
      </w:r>
      <w:r>
        <w:rPr>
          <w:rFonts w:hint="eastAsia" w:asciiTheme="minorEastAsia" w:hAnsiTheme="minorEastAsia" w:eastAsiaTheme="minorEastAsia" w:cstheme="minorEastAsia"/>
          <w:color w:val="auto"/>
          <w:sz w:val="21"/>
          <w:szCs w:val="21"/>
          <w:lang w:val="en-US" w:eastAsia="zh-CN"/>
        </w:rPr>
        <w:t>自动化、</w:t>
      </w:r>
      <w:r>
        <w:rPr>
          <w:rFonts w:hint="eastAsia" w:asciiTheme="minorEastAsia" w:hAnsiTheme="minorEastAsia" w:eastAsiaTheme="minorEastAsia" w:cstheme="minorEastAsia"/>
          <w:color w:val="auto"/>
          <w:sz w:val="21"/>
          <w:szCs w:val="21"/>
        </w:rPr>
        <w:t>计算机、</w:t>
      </w:r>
      <w:r>
        <w:rPr>
          <w:rFonts w:hint="eastAsia" w:asciiTheme="minorEastAsia" w:hAnsiTheme="minorEastAsia" w:eastAsiaTheme="minorEastAsia" w:cstheme="minorEastAsia"/>
          <w:color w:val="auto"/>
          <w:sz w:val="21"/>
          <w:szCs w:val="21"/>
          <w:lang w:val="en-US" w:eastAsia="zh-CN"/>
        </w:rPr>
        <w:t>机器人、</w:t>
      </w:r>
      <w:r>
        <w:rPr>
          <w:rFonts w:hint="eastAsia" w:asciiTheme="minorEastAsia" w:hAnsiTheme="minorEastAsia" w:eastAsiaTheme="minorEastAsia" w:cstheme="minorEastAsia"/>
          <w:color w:val="auto"/>
          <w:sz w:val="21"/>
          <w:szCs w:val="21"/>
        </w:rPr>
        <w:t>热衷理工类相关专业；</w:t>
      </w:r>
    </w:p>
    <w:p>
      <w:pPr>
        <w:pStyle w:val="5"/>
        <w:numPr>
          <w:ilvl w:val="0"/>
          <w:numId w:val="4"/>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持本人有效身份证原件。</w:t>
      </w:r>
    </w:p>
    <w:p>
      <w:pPr>
        <w:widowControl/>
        <w:numPr>
          <w:ilvl w:val="0"/>
          <w:numId w:val="1"/>
        </w:numPr>
        <w:spacing w:beforeLines="50" w:afterLines="50" w:line="360" w:lineRule="auto"/>
        <w:jc w:val="left"/>
        <w:outlineLvl w:val="0"/>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薪资待遇：</w:t>
      </w:r>
    </w:p>
    <w:p>
      <w:pPr>
        <w:pStyle w:val="5"/>
        <w:numPr>
          <w:ilvl w:val="0"/>
          <w:numId w:val="5"/>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薪资不低于</w:t>
      </w:r>
      <w:r>
        <w:rPr>
          <w:rFonts w:hint="eastAsia" w:asciiTheme="minorEastAsia" w:hAnsiTheme="minorEastAsia" w:eastAsiaTheme="minorEastAsia" w:cstheme="minorEastAsia"/>
          <w:color w:val="auto"/>
          <w:sz w:val="21"/>
          <w:szCs w:val="21"/>
          <w:lang w:eastAsia="zh-CN"/>
        </w:rPr>
        <w:t>就业</w:t>
      </w:r>
      <w:bookmarkStart w:id="2" w:name="_GoBack"/>
      <w:bookmarkEnd w:id="2"/>
      <w:r>
        <w:rPr>
          <w:rFonts w:hint="eastAsia" w:asciiTheme="minorEastAsia" w:hAnsiTheme="minorEastAsia" w:eastAsiaTheme="minorEastAsia" w:cstheme="minorEastAsia"/>
          <w:color w:val="auto"/>
          <w:sz w:val="21"/>
          <w:szCs w:val="21"/>
          <w:lang w:val="en-US" w:eastAsia="zh-CN"/>
        </w:rPr>
        <w:t>地</w:t>
      </w:r>
      <w:r>
        <w:rPr>
          <w:rFonts w:hint="eastAsia" w:asciiTheme="minorEastAsia" w:hAnsiTheme="minorEastAsia" w:eastAsiaTheme="minorEastAsia" w:cstheme="minorEastAsia"/>
          <w:color w:val="auto"/>
          <w:sz w:val="21"/>
          <w:szCs w:val="21"/>
        </w:rPr>
        <w:t>最低工资标准，实习期综合收入3</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00～</w:t>
      </w:r>
      <w:r>
        <w:rPr>
          <w:rFonts w:hint="eastAsia" w:asciiTheme="minorEastAsia" w:hAnsiTheme="minorEastAsia" w:eastAsiaTheme="minorEastAsia" w:cstheme="minorEastAsia"/>
          <w:color w:val="auto"/>
          <w:sz w:val="21"/>
          <w:szCs w:val="21"/>
          <w:lang w:val="en-US" w:eastAsia="zh-CN"/>
        </w:rPr>
        <w:t>45</w:t>
      </w:r>
      <w:r>
        <w:rPr>
          <w:rFonts w:hint="eastAsia" w:asciiTheme="minorEastAsia" w:hAnsiTheme="minorEastAsia" w:eastAsiaTheme="minorEastAsia" w:cstheme="minorEastAsia"/>
          <w:color w:val="auto"/>
          <w:sz w:val="21"/>
          <w:szCs w:val="21"/>
        </w:rPr>
        <w:t>00元，三个月转正后综合收入</w:t>
      </w:r>
      <w:r>
        <w:rPr>
          <w:rFonts w:hint="eastAsia" w:asciiTheme="minorEastAsia" w:hAnsiTheme="minorEastAsia" w:eastAsiaTheme="minorEastAsia" w:cstheme="minorEastAsia"/>
          <w:color w:val="auto"/>
          <w:sz w:val="21"/>
          <w:szCs w:val="21"/>
          <w:lang w:val="en-US" w:eastAsia="zh-CN"/>
        </w:rPr>
        <w:t>45</w:t>
      </w:r>
      <w:r>
        <w:rPr>
          <w:rFonts w:hint="eastAsia" w:asciiTheme="minorEastAsia" w:hAnsiTheme="minorEastAsia" w:eastAsiaTheme="minorEastAsia" w:cstheme="minorEastAsia"/>
          <w:color w:val="auto"/>
          <w:sz w:val="21"/>
          <w:szCs w:val="21"/>
        </w:rPr>
        <w:t>00～</w:t>
      </w:r>
      <w:r>
        <w:rPr>
          <w:rFonts w:hint="eastAsia" w:asciiTheme="minorEastAsia" w:hAnsiTheme="minorEastAsia" w:eastAsiaTheme="minorEastAsia" w:cstheme="minorEastAsia"/>
          <w:color w:val="auto"/>
          <w:sz w:val="21"/>
          <w:szCs w:val="21"/>
          <w:lang w:val="en-US"/>
        </w:rPr>
        <w:t>7</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00元；</w:t>
      </w:r>
    </w:p>
    <w:p>
      <w:pPr>
        <w:pStyle w:val="5"/>
        <w:numPr>
          <w:ilvl w:val="0"/>
          <w:numId w:val="5"/>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加班（工作日，节假日）均按照国家劳动法规定</w:t>
      </w:r>
      <w:r>
        <w:rPr>
          <w:rFonts w:hint="eastAsia" w:asciiTheme="minorEastAsia" w:hAnsiTheme="minorEastAsia" w:eastAsiaTheme="minorEastAsia" w:cstheme="minorEastAsia"/>
          <w:color w:val="auto"/>
          <w:sz w:val="21"/>
          <w:szCs w:val="21"/>
          <w:lang w:val="en-US" w:eastAsia="zh-CN"/>
        </w:rPr>
        <w:t>支付</w:t>
      </w:r>
      <w:r>
        <w:rPr>
          <w:rFonts w:hint="eastAsia" w:asciiTheme="minorEastAsia" w:hAnsiTheme="minorEastAsia" w:eastAsiaTheme="minorEastAsia" w:cstheme="minorEastAsia"/>
          <w:color w:val="auto"/>
          <w:sz w:val="21"/>
          <w:szCs w:val="21"/>
        </w:rPr>
        <w:t>加班费；</w:t>
      </w:r>
    </w:p>
    <w:p>
      <w:pPr>
        <w:pStyle w:val="5"/>
        <w:numPr>
          <w:ilvl w:val="0"/>
          <w:numId w:val="5"/>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年底根据考核业绩</w:t>
      </w:r>
      <w:r>
        <w:rPr>
          <w:rFonts w:hint="eastAsia" w:asciiTheme="minorEastAsia" w:hAnsiTheme="minorEastAsia" w:eastAsiaTheme="minorEastAsia" w:cstheme="minorEastAsia"/>
          <w:color w:val="auto"/>
          <w:sz w:val="21"/>
          <w:szCs w:val="21"/>
          <w:lang w:val="en-US" w:eastAsia="zh-CN"/>
        </w:rPr>
        <w:t>支付</w:t>
      </w:r>
      <w:r>
        <w:rPr>
          <w:rFonts w:hint="eastAsia" w:asciiTheme="minorEastAsia" w:hAnsiTheme="minorEastAsia" w:eastAsiaTheme="minorEastAsia" w:cstheme="minorEastAsia"/>
          <w:color w:val="auto"/>
          <w:sz w:val="21"/>
          <w:szCs w:val="21"/>
        </w:rPr>
        <w:t>绩效奖金；</w:t>
      </w:r>
    </w:p>
    <w:p>
      <w:pPr>
        <w:pStyle w:val="5"/>
        <w:numPr>
          <w:ilvl w:val="0"/>
          <w:numId w:val="5"/>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公司为员工购买</w:t>
      </w:r>
      <w:r>
        <w:rPr>
          <w:rFonts w:hint="eastAsia" w:asciiTheme="minorEastAsia" w:hAnsiTheme="minorEastAsia" w:eastAsiaTheme="minorEastAsia" w:cstheme="minorEastAsia"/>
          <w:color w:val="auto"/>
          <w:sz w:val="21"/>
          <w:szCs w:val="21"/>
          <w:lang w:val="en-US" w:eastAsia="zh-CN"/>
        </w:rPr>
        <w:t>团体</w:t>
      </w:r>
      <w:r>
        <w:rPr>
          <w:rFonts w:hint="eastAsia" w:asciiTheme="minorEastAsia" w:hAnsiTheme="minorEastAsia" w:eastAsiaTheme="minorEastAsia" w:cstheme="minorEastAsia"/>
          <w:color w:val="auto"/>
          <w:sz w:val="21"/>
          <w:szCs w:val="21"/>
        </w:rPr>
        <w:t>意外险</w:t>
      </w:r>
      <w:r>
        <w:rPr>
          <w:rFonts w:hint="eastAsia" w:asciiTheme="minorEastAsia" w:hAnsiTheme="minorEastAsia" w:eastAsiaTheme="minorEastAsia" w:cstheme="minorEastAsia"/>
          <w:color w:val="auto"/>
          <w:sz w:val="21"/>
          <w:szCs w:val="21"/>
          <w:lang w:val="en-US" w:eastAsia="zh-CN"/>
        </w:rPr>
        <w:t>5份</w:t>
      </w:r>
      <w:r>
        <w:rPr>
          <w:rFonts w:hint="eastAsia" w:asciiTheme="minorEastAsia" w:hAnsiTheme="minorEastAsia" w:eastAsiaTheme="minorEastAsia" w:cstheme="minorEastAsia"/>
          <w:color w:val="auto"/>
          <w:sz w:val="21"/>
          <w:szCs w:val="21"/>
        </w:rPr>
        <w:t>；</w:t>
      </w:r>
    </w:p>
    <w:p>
      <w:pPr>
        <w:pStyle w:val="5"/>
        <w:numPr>
          <w:ilvl w:val="0"/>
          <w:numId w:val="5"/>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转正后统一为员工</w:t>
      </w:r>
      <w:r>
        <w:rPr>
          <w:rFonts w:hint="eastAsia" w:asciiTheme="minorEastAsia" w:hAnsiTheme="minorEastAsia" w:eastAsiaTheme="minorEastAsia" w:cstheme="minorEastAsia"/>
          <w:color w:val="auto"/>
          <w:sz w:val="21"/>
          <w:szCs w:val="21"/>
          <w:lang w:val="en-US" w:eastAsia="zh-CN"/>
        </w:rPr>
        <w:t>缴纳</w:t>
      </w:r>
      <w:r>
        <w:rPr>
          <w:rFonts w:hint="eastAsia" w:asciiTheme="minorEastAsia" w:hAnsiTheme="minorEastAsia" w:eastAsiaTheme="minorEastAsia" w:cstheme="minorEastAsia"/>
          <w:color w:val="auto"/>
          <w:sz w:val="21"/>
          <w:szCs w:val="21"/>
        </w:rPr>
        <w:t>社保（养老保险、医疗保险、工伤保险、失业保险及生育保险）与住房公积金；</w:t>
      </w:r>
    </w:p>
    <w:p>
      <w:pPr>
        <w:pStyle w:val="5"/>
        <w:numPr>
          <w:ilvl w:val="0"/>
          <w:numId w:val="5"/>
        </w:numPr>
        <w:spacing w:line="360" w:lineRule="auto"/>
        <w:rPr>
          <w:rFonts w:hint="eastAsia" w:asciiTheme="minorEastAsia" w:hAnsiTheme="minorEastAsia" w:eastAsiaTheme="minorEastAsia" w:cstheme="minorEastAsia"/>
          <w:color w:val="auto"/>
          <w:sz w:val="21"/>
          <w:szCs w:val="21"/>
        </w:rPr>
      </w:pPr>
      <w:bookmarkStart w:id="0" w:name="OLE_LINK1"/>
      <w:bookmarkStart w:id="1" w:name="OLE_LINK2"/>
      <w:r>
        <w:rPr>
          <w:rFonts w:hint="eastAsia" w:asciiTheme="minorEastAsia" w:hAnsiTheme="minorEastAsia" w:eastAsiaTheme="minorEastAsia" w:cstheme="minorEastAsia"/>
          <w:color w:val="auto"/>
          <w:sz w:val="21"/>
          <w:szCs w:val="21"/>
        </w:rPr>
        <w:t>员工享有劳动法规定的</w:t>
      </w:r>
      <w:r>
        <w:rPr>
          <w:rFonts w:hint="eastAsia" w:asciiTheme="minorEastAsia" w:hAnsiTheme="minorEastAsia" w:eastAsiaTheme="minorEastAsia" w:cstheme="minorEastAsia"/>
          <w:color w:val="auto"/>
          <w:sz w:val="21"/>
          <w:szCs w:val="21"/>
          <w:lang w:val="en-US" w:eastAsia="zh-CN"/>
        </w:rPr>
        <w:t>带薪</w:t>
      </w:r>
      <w:r>
        <w:rPr>
          <w:rFonts w:hint="eastAsia" w:asciiTheme="minorEastAsia" w:hAnsiTheme="minorEastAsia" w:eastAsiaTheme="minorEastAsia" w:cstheme="minorEastAsia"/>
          <w:color w:val="auto"/>
          <w:sz w:val="21"/>
          <w:szCs w:val="21"/>
        </w:rPr>
        <w:t>年休假期。</w:t>
      </w:r>
    </w:p>
    <w:bookmarkEnd w:id="0"/>
    <w:bookmarkEnd w:id="1"/>
    <w:p>
      <w:pPr>
        <w:widowControl/>
        <w:numPr>
          <w:ilvl w:val="0"/>
          <w:numId w:val="1"/>
        </w:numPr>
        <w:spacing w:beforeLines="50" w:afterLines="50" w:line="360" w:lineRule="auto"/>
        <w:jc w:val="left"/>
        <w:outlineLvl w:val="0"/>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福利待遇：</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w:t>
      </w:r>
      <w:r>
        <w:rPr>
          <w:rFonts w:hint="eastAsia" w:asciiTheme="minorEastAsia" w:hAnsiTheme="minorEastAsia" w:eastAsiaTheme="minorEastAsia" w:cstheme="minorEastAsia"/>
          <w:color w:val="auto"/>
          <w:sz w:val="21"/>
          <w:szCs w:val="21"/>
          <w:lang w:val="en-US" w:eastAsia="zh-CN"/>
        </w:rPr>
        <w:t>当地</w:t>
      </w:r>
      <w:r>
        <w:rPr>
          <w:rFonts w:hint="eastAsia" w:asciiTheme="minorEastAsia" w:hAnsiTheme="minorEastAsia" w:eastAsiaTheme="minorEastAsia" w:cstheme="minorEastAsia"/>
          <w:color w:val="auto"/>
          <w:sz w:val="21"/>
          <w:szCs w:val="21"/>
        </w:rPr>
        <w:t>相关</w:t>
      </w:r>
      <w:r>
        <w:rPr>
          <w:rFonts w:hint="eastAsia" w:asciiTheme="minorEastAsia" w:hAnsiTheme="minorEastAsia" w:eastAsiaTheme="minorEastAsia" w:cstheme="minorEastAsia"/>
          <w:color w:val="auto"/>
          <w:sz w:val="21"/>
          <w:szCs w:val="21"/>
          <w:lang w:val="en-US" w:eastAsia="zh-CN"/>
        </w:rPr>
        <w:t>户口迁入政策，</w:t>
      </w:r>
      <w:r>
        <w:rPr>
          <w:rFonts w:hint="eastAsia" w:asciiTheme="minorEastAsia" w:hAnsiTheme="minorEastAsia" w:eastAsiaTheme="minorEastAsia" w:cstheme="minorEastAsia"/>
          <w:color w:val="auto"/>
          <w:sz w:val="21"/>
          <w:szCs w:val="21"/>
        </w:rPr>
        <w:t>公司协助</w:t>
      </w:r>
      <w:r>
        <w:rPr>
          <w:rFonts w:hint="eastAsia" w:asciiTheme="minorEastAsia" w:hAnsiTheme="minorEastAsia" w:eastAsiaTheme="minorEastAsia" w:cstheme="minorEastAsia"/>
          <w:color w:val="auto"/>
          <w:sz w:val="21"/>
          <w:szCs w:val="21"/>
          <w:lang w:val="en-US" w:eastAsia="zh-CN"/>
        </w:rPr>
        <w:t>员工</w:t>
      </w:r>
      <w:r>
        <w:rPr>
          <w:rFonts w:hint="eastAsia" w:asciiTheme="minorEastAsia" w:hAnsiTheme="minorEastAsia" w:eastAsiaTheme="minorEastAsia" w:cstheme="minorEastAsia"/>
          <w:color w:val="auto"/>
          <w:sz w:val="21"/>
          <w:szCs w:val="21"/>
        </w:rPr>
        <w:t>办理户口</w:t>
      </w:r>
      <w:r>
        <w:rPr>
          <w:rFonts w:hint="eastAsia" w:asciiTheme="minorEastAsia" w:hAnsiTheme="minorEastAsia" w:eastAsiaTheme="minorEastAsia" w:cstheme="minorEastAsia"/>
          <w:color w:val="auto"/>
          <w:sz w:val="21"/>
          <w:szCs w:val="21"/>
          <w:lang w:val="en-US" w:eastAsia="zh-CN"/>
        </w:rPr>
        <w:t>迁入</w:t>
      </w:r>
      <w:r>
        <w:rPr>
          <w:rFonts w:hint="eastAsia" w:asciiTheme="minorEastAsia" w:hAnsiTheme="minorEastAsia" w:eastAsiaTheme="minorEastAsia" w:cstheme="minorEastAsia"/>
          <w:color w:val="auto"/>
          <w:sz w:val="21"/>
          <w:szCs w:val="21"/>
        </w:rPr>
        <w:t>；</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公司为员工策划并提供完善的职业晋升通道，可以在业务、技术与管理等三个方向进行职业提升；</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公司设有专项的培训机构，为员工提供学习</w:t>
      </w:r>
      <w:r>
        <w:rPr>
          <w:rFonts w:hint="eastAsia" w:asciiTheme="minorEastAsia" w:hAnsiTheme="minorEastAsia" w:eastAsiaTheme="minorEastAsia" w:cstheme="minorEastAsia"/>
          <w:color w:val="auto"/>
          <w:sz w:val="21"/>
          <w:szCs w:val="21"/>
          <w:lang w:val="en-US" w:eastAsia="zh-CN"/>
        </w:rPr>
        <w:t>专业知识的</w:t>
      </w:r>
      <w:r>
        <w:rPr>
          <w:rFonts w:hint="eastAsia" w:asciiTheme="minorEastAsia" w:hAnsiTheme="minorEastAsia" w:eastAsiaTheme="minorEastAsia" w:cstheme="minorEastAsia"/>
          <w:color w:val="auto"/>
          <w:sz w:val="21"/>
          <w:szCs w:val="21"/>
        </w:rPr>
        <w:t>广阔平台及职业发展空间</w:t>
      </w:r>
      <w:r>
        <w:rPr>
          <w:rFonts w:hint="eastAsia" w:asciiTheme="minorEastAsia" w:hAnsiTheme="minorEastAsia" w:eastAsiaTheme="minorEastAsia" w:cstheme="minorEastAsia"/>
          <w:color w:val="auto"/>
          <w:sz w:val="21"/>
          <w:szCs w:val="21"/>
          <w:lang w:eastAsia="zh-CN"/>
        </w:rPr>
        <w:t>；</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公司与山东大学等重点高校联合开展“圆梦计划”，为员工提供高升专、专升本学历晋升通道；</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公司为员工提供免费住宿，</w:t>
      </w:r>
      <w:r>
        <w:rPr>
          <w:rFonts w:hint="eastAsia" w:asciiTheme="minorEastAsia" w:hAnsiTheme="minorEastAsia" w:eastAsiaTheme="minorEastAsia" w:cstheme="minorEastAsia"/>
          <w:color w:val="auto"/>
          <w:sz w:val="21"/>
          <w:szCs w:val="21"/>
          <w:lang w:val="en-US" w:eastAsia="zh-CN"/>
        </w:rPr>
        <w:t>4-6</w:t>
      </w:r>
      <w:r>
        <w:rPr>
          <w:rFonts w:hint="eastAsia" w:asciiTheme="minorEastAsia" w:hAnsiTheme="minorEastAsia" w:eastAsiaTheme="minorEastAsia" w:cstheme="minorEastAsia"/>
          <w:color w:val="auto"/>
          <w:sz w:val="21"/>
          <w:szCs w:val="21"/>
        </w:rPr>
        <w:t>人/间，独立浴室、</w:t>
      </w:r>
      <w:r>
        <w:rPr>
          <w:rFonts w:hint="eastAsia" w:asciiTheme="minorEastAsia" w:hAnsiTheme="minorEastAsia" w:eastAsiaTheme="minorEastAsia" w:cstheme="minorEastAsia"/>
          <w:color w:val="auto"/>
          <w:sz w:val="21"/>
          <w:szCs w:val="21"/>
          <w:lang w:val="en-US" w:eastAsia="zh-CN"/>
        </w:rPr>
        <w:t>独立</w:t>
      </w:r>
      <w:r>
        <w:rPr>
          <w:rFonts w:hint="eastAsia" w:asciiTheme="minorEastAsia" w:hAnsiTheme="minorEastAsia" w:eastAsiaTheme="minorEastAsia" w:cstheme="minorEastAsia"/>
          <w:color w:val="auto"/>
          <w:sz w:val="21"/>
          <w:szCs w:val="21"/>
        </w:rPr>
        <w:t>洗手间</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空调、更衣柜、直饮机、洗衣机、</w:t>
      </w:r>
      <w:r>
        <w:rPr>
          <w:rFonts w:hint="eastAsia" w:asciiTheme="minorEastAsia" w:hAnsiTheme="minorEastAsia" w:eastAsiaTheme="minorEastAsia" w:cstheme="minorEastAsia"/>
          <w:color w:val="auto"/>
          <w:sz w:val="21"/>
          <w:szCs w:val="21"/>
        </w:rPr>
        <w:t>水电天然气费用宿舍成员均摊；</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公司统一食堂就餐，春季补贴1</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元/天、夏季补贴1</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.5元/天</w:t>
      </w:r>
      <w:r>
        <w:rPr>
          <w:rFonts w:hint="eastAsia" w:asciiTheme="minorEastAsia" w:hAnsiTheme="minorEastAsia" w:eastAsiaTheme="minorEastAsia" w:cstheme="minorEastAsia"/>
          <w:color w:val="auto"/>
          <w:sz w:val="21"/>
          <w:szCs w:val="21"/>
          <w:lang w:val="en-US" w:eastAsia="zh-CN"/>
        </w:rPr>
        <w:t>，劳保1元/天，夜班额外补贴12元/天，</w:t>
      </w:r>
      <w:r>
        <w:rPr>
          <w:rFonts w:hint="eastAsia" w:asciiTheme="minorEastAsia" w:hAnsiTheme="minorEastAsia" w:eastAsiaTheme="minorEastAsia" w:cstheme="minorEastAsia"/>
          <w:color w:val="auto"/>
          <w:sz w:val="21"/>
          <w:szCs w:val="21"/>
        </w:rPr>
        <w:t>食堂菜品种类丰富，有粤菜、川菜、湘菜、北方面点等供员工自由选择；</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中兴通讯基地周边包含厂房、宿舍、餐厅、超市、医院、运动场、公交站等设施，员工工作、生活便利；</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公司提供免费巴士车辆往返各厂区与宿舍；</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公司免费组织员工进行年度体检；</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员工生日时，公司为员工购买精美生日礼品；</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员工可以为自己的家属亲人在公司内部购买商业保险等；</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每季度及大型节假日公司组织员工开展类型丰富的各种凝聚力活动；</w:t>
      </w:r>
    </w:p>
    <w:p>
      <w:pPr>
        <w:pStyle w:val="5"/>
        <w:numPr>
          <w:ilvl w:val="0"/>
          <w:numId w:val="6"/>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公司</w:t>
      </w:r>
      <w:r>
        <w:rPr>
          <w:rFonts w:hint="eastAsia" w:asciiTheme="minorEastAsia" w:hAnsiTheme="minorEastAsia" w:eastAsiaTheme="minorEastAsia" w:cstheme="minorEastAsia"/>
          <w:color w:val="auto"/>
          <w:sz w:val="21"/>
          <w:szCs w:val="21"/>
          <w:lang w:val="en-US" w:eastAsia="zh-CN"/>
        </w:rPr>
        <w:t>提供“</w:t>
      </w:r>
      <w:r>
        <w:rPr>
          <w:rFonts w:hint="eastAsia" w:asciiTheme="minorEastAsia" w:hAnsiTheme="minorEastAsia" w:eastAsiaTheme="minorEastAsia" w:cstheme="minorEastAsia"/>
          <w:color w:val="auto"/>
          <w:sz w:val="21"/>
          <w:szCs w:val="21"/>
        </w:rPr>
        <w:t>中兴E家</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中兴商旅</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等电子商务系统为员工提供便捷的生活服务</w:t>
      </w:r>
      <w:r>
        <w:rPr>
          <w:rFonts w:hint="eastAsia" w:asciiTheme="minorEastAsia" w:hAnsiTheme="minorEastAsia" w:eastAsiaTheme="minorEastAsia" w:cstheme="minorEastAsia"/>
          <w:color w:val="auto"/>
          <w:sz w:val="21"/>
          <w:szCs w:val="21"/>
          <w:lang w:eastAsia="zh-CN"/>
        </w:rPr>
        <w:t>。</w:t>
      </w:r>
    </w:p>
    <w:p>
      <w:pPr>
        <w:pStyle w:val="5"/>
        <w:spacing w:line="360" w:lineRule="auto"/>
        <w:rPr>
          <w:rFonts w:hint="eastAsia" w:asciiTheme="minorEastAsia" w:hAnsiTheme="minorEastAsia" w:eastAsiaTheme="minorEastAsia" w:cstheme="minorEastAsia"/>
          <w:color w:val="auto"/>
          <w:sz w:val="21"/>
          <w:szCs w:val="21"/>
        </w:rPr>
      </w:pPr>
    </w:p>
    <w:p>
      <w:pPr>
        <w:pStyle w:val="5"/>
        <w:spacing w:line="360" w:lineRule="auto"/>
        <w:rPr>
          <w:rFonts w:hint="eastAsia" w:asciiTheme="minorEastAsia" w:hAnsiTheme="minorEastAsia" w:eastAsiaTheme="minorEastAsia" w:cstheme="minorEastAsia"/>
          <w:color w:val="auto"/>
          <w:sz w:val="21"/>
          <w:szCs w:val="21"/>
        </w:rPr>
      </w:pPr>
    </w:p>
    <w:p>
      <w:pPr>
        <w:pStyle w:val="5"/>
        <w:spacing w:line="360" w:lineRule="auto"/>
        <w:rPr>
          <w:rFonts w:hint="eastAsia" w:asciiTheme="minorEastAsia" w:hAnsiTheme="minorEastAsia" w:eastAsiaTheme="minorEastAsia" w:cstheme="minorEastAsia"/>
          <w:color w:val="auto"/>
          <w:sz w:val="21"/>
          <w:szCs w:val="21"/>
        </w:rPr>
      </w:pPr>
    </w:p>
    <w:p>
      <w:pPr>
        <w:pStyle w:val="5"/>
        <w:spacing w:line="360" w:lineRule="auto"/>
        <w:rPr>
          <w:rFonts w:hint="eastAsia" w:asciiTheme="minorEastAsia" w:hAnsiTheme="minorEastAsia" w:eastAsiaTheme="minorEastAsia" w:cstheme="minorEastAsia"/>
          <w:color w:val="auto"/>
          <w:sz w:val="21"/>
          <w:szCs w:val="21"/>
        </w:rPr>
      </w:pPr>
    </w:p>
    <w:p>
      <w:pPr>
        <w:pStyle w:val="10"/>
        <w:widowControl/>
        <w:numPr>
          <w:ilvl w:val="0"/>
          <w:numId w:val="1"/>
        </w:numPr>
        <w:spacing w:beforeLines="50" w:afterLines="50" w:line="360" w:lineRule="auto"/>
        <w:ind w:firstLineChars="0"/>
        <w:jc w:val="left"/>
        <w:outlineLvl w:val="0"/>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国家领导关怀</w:t>
      </w:r>
    </w:p>
    <w:p>
      <w:pPr>
        <w:pStyle w:val="5"/>
        <w:numPr>
          <w:ilvl w:val="0"/>
          <w:numId w:val="7"/>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anchor distT="0" distB="0" distL="114300" distR="114300" simplePos="0" relativeHeight="251657216" behindDoc="0" locked="0" layoutInCell="1" allowOverlap="1">
            <wp:simplePos x="0" y="0"/>
            <wp:positionH relativeFrom="column">
              <wp:posOffset>-14605</wp:posOffset>
            </wp:positionH>
            <wp:positionV relativeFrom="paragraph">
              <wp:posOffset>283845</wp:posOffset>
            </wp:positionV>
            <wp:extent cx="5648325" cy="3545205"/>
            <wp:effectExtent l="0" t="0" r="9525" b="1714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srcRect/>
                    <a:stretch>
                      <a:fillRect/>
                    </a:stretch>
                  </pic:blipFill>
                  <pic:spPr>
                    <a:xfrm>
                      <a:off x="0" y="0"/>
                      <a:ext cx="5648325" cy="3545205"/>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color w:val="auto"/>
          <w:sz w:val="21"/>
          <w:szCs w:val="21"/>
        </w:rPr>
        <w:t>国家主席、总书记习近平到访公司</w:t>
      </w:r>
    </w:p>
    <w:p>
      <w:pPr>
        <w:widowControl/>
        <w:spacing w:beforeLines="50" w:afterLines="50" w:line="360" w:lineRule="auto"/>
        <w:jc w:val="left"/>
        <w:rPr>
          <w:rFonts w:hint="eastAsia" w:asciiTheme="minorEastAsia" w:hAnsiTheme="minorEastAsia" w:eastAsiaTheme="minorEastAsia" w:cstheme="minorEastAsia"/>
          <w:b/>
          <w:color w:val="auto"/>
          <w:kern w:val="0"/>
          <w:sz w:val="21"/>
          <w:szCs w:val="21"/>
        </w:rPr>
      </w:pPr>
    </w:p>
    <w:p>
      <w:pPr>
        <w:widowControl/>
        <w:spacing w:beforeLines="50" w:afterLines="50" w:line="360" w:lineRule="auto"/>
        <w:jc w:val="left"/>
        <w:rPr>
          <w:rFonts w:hint="eastAsia" w:asciiTheme="minorEastAsia" w:hAnsiTheme="minorEastAsia" w:eastAsiaTheme="minorEastAsia" w:cstheme="minorEastAsia"/>
          <w:b/>
          <w:color w:val="auto"/>
          <w:kern w:val="0"/>
          <w:sz w:val="21"/>
          <w:szCs w:val="21"/>
        </w:rPr>
      </w:pPr>
    </w:p>
    <w:p>
      <w:pPr>
        <w:widowControl/>
        <w:spacing w:beforeLines="50" w:afterLines="50" w:line="360" w:lineRule="auto"/>
        <w:jc w:val="left"/>
        <w:rPr>
          <w:rFonts w:hint="eastAsia" w:asciiTheme="minorEastAsia" w:hAnsiTheme="minorEastAsia" w:eastAsiaTheme="minorEastAsia" w:cstheme="minorEastAsia"/>
          <w:b/>
          <w:color w:val="auto"/>
          <w:kern w:val="0"/>
          <w:sz w:val="21"/>
          <w:szCs w:val="21"/>
        </w:rPr>
      </w:pPr>
    </w:p>
    <w:p>
      <w:pPr>
        <w:widowControl/>
        <w:spacing w:beforeLines="50" w:afterLines="50" w:line="360" w:lineRule="auto"/>
        <w:jc w:val="left"/>
        <w:rPr>
          <w:rFonts w:hint="eastAsia" w:asciiTheme="minorEastAsia" w:hAnsiTheme="minorEastAsia" w:eastAsiaTheme="minorEastAsia" w:cstheme="minorEastAsia"/>
          <w:b/>
          <w:color w:val="auto"/>
          <w:kern w:val="0"/>
          <w:sz w:val="21"/>
          <w:szCs w:val="21"/>
        </w:rPr>
      </w:pPr>
    </w:p>
    <w:p>
      <w:pPr>
        <w:widowControl/>
        <w:spacing w:beforeLines="50" w:afterLines="50" w:line="360" w:lineRule="auto"/>
        <w:jc w:val="left"/>
        <w:rPr>
          <w:rFonts w:hint="eastAsia" w:asciiTheme="minorEastAsia" w:hAnsiTheme="minorEastAsia" w:eastAsiaTheme="minorEastAsia" w:cstheme="minorEastAsia"/>
          <w:b/>
          <w:color w:val="auto"/>
          <w:kern w:val="0"/>
          <w:sz w:val="21"/>
          <w:szCs w:val="21"/>
        </w:rPr>
      </w:pPr>
    </w:p>
    <w:p>
      <w:pPr>
        <w:widowControl/>
        <w:spacing w:beforeLines="50" w:afterLines="50" w:line="360" w:lineRule="auto"/>
        <w:jc w:val="left"/>
        <w:rPr>
          <w:rFonts w:hint="eastAsia" w:asciiTheme="minorEastAsia" w:hAnsiTheme="minorEastAsia" w:eastAsiaTheme="minorEastAsia" w:cstheme="minorEastAsia"/>
          <w:b/>
          <w:color w:val="auto"/>
          <w:kern w:val="0"/>
          <w:sz w:val="21"/>
          <w:szCs w:val="21"/>
        </w:rPr>
      </w:pPr>
    </w:p>
    <w:p>
      <w:pPr>
        <w:widowControl/>
        <w:spacing w:beforeLines="50" w:afterLines="50" w:line="360" w:lineRule="auto"/>
        <w:jc w:val="left"/>
        <w:rPr>
          <w:rFonts w:hint="eastAsia" w:asciiTheme="minorEastAsia" w:hAnsiTheme="minorEastAsia" w:eastAsiaTheme="minorEastAsia" w:cstheme="minorEastAsia"/>
          <w:b/>
          <w:color w:val="auto"/>
          <w:kern w:val="0"/>
          <w:sz w:val="21"/>
          <w:szCs w:val="21"/>
        </w:rPr>
      </w:pPr>
    </w:p>
    <w:p>
      <w:pPr>
        <w:widowControl/>
        <w:spacing w:beforeLines="50" w:afterLines="50" w:line="360" w:lineRule="auto"/>
        <w:jc w:val="left"/>
        <w:rPr>
          <w:rFonts w:hint="eastAsia" w:asciiTheme="minorEastAsia" w:hAnsiTheme="minorEastAsia" w:eastAsiaTheme="minorEastAsia" w:cstheme="minorEastAsia"/>
          <w:b/>
          <w:color w:val="auto"/>
          <w:kern w:val="0"/>
          <w:sz w:val="21"/>
          <w:szCs w:val="21"/>
        </w:rPr>
      </w:pPr>
    </w:p>
    <w:p>
      <w:pPr>
        <w:widowControl/>
        <w:spacing w:beforeLines="50" w:afterLines="50" w:line="360" w:lineRule="auto"/>
        <w:jc w:val="left"/>
        <w:rPr>
          <w:rFonts w:hint="eastAsia" w:asciiTheme="minorEastAsia" w:hAnsiTheme="minorEastAsia" w:eastAsiaTheme="minorEastAsia" w:cstheme="minorEastAsia"/>
          <w:b/>
          <w:color w:val="auto"/>
          <w:kern w:val="0"/>
          <w:sz w:val="21"/>
          <w:szCs w:val="21"/>
        </w:rPr>
      </w:pPr>
    </w:p>
    <w:p>
      <w:pPr>
        <w:pStyle w:val="5"/>
        <w:numPr>
          <w:ilvl w:val="0"/>
          <w:numId w:val="7"/>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anchor distT="0" distB="0" distL="114300" distR="114300" simplePos="0" relativeHeight="251658240" behindDoc="0" locked="0" layoutInCell="1" allowOverlap="1">
            <wp:simplePos x="0" y="0"/>
            <wp:positionH relativeFrom="column">
              <wp:posOffset>-5080</wp:posOffset>
            </wp:positionH>
            <wp:positionV relativeFrom="paragraph">
              <wp:posOffset>309880</wp:posOffset>
            </wp:positionV>
            <wp:extent cx="5648325" cy="3329305"/>
            <wp:effectExtent l="0" t="0" r="9525" b="444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srcRect/>
                    <a:stretch>
                      <a:fillRect/>
                    </a:stretch>
                  </pic:blipFill>
                  <pic:spPr>
                    <a:xfrm>
                      <a:off x="0" y="0"/>
                      <a:ext cx="5648325" cy="3329305"/>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color w:val="auto"/>
          <w:sz w:val="21"/>
          <w:szCs w:val="21"/>
        </w:rPr>
        <w:t>前国务院总理温家宝到访公司</w:t>
      </w:r>
    </w:p>
    <w:p>
      <w:pPr>
        <w:widowControl/>
        <w:numPr>
          <w:ilvl w:val="0"/>
          <w:numId w:val="8"/>
        </w:numPr>
        <w:spacing w:beforeLines="50" w:afterLines="50" w:line="360" w:lineRule="auto"/>
        <w:jc w:val="left"/>
        <w:rPr>
          <w:rFonts w:hint="eastAsia" w:asciiTheme="minorEastAsia" w:hAnsiTheme="minorEastAsia" w:eastAsiaTheme="minorEastAsia" w:cstheme="minorEastAsia"/>
          <w:b/>
          <w:color w:val="auto"/>
          <w:kern w:val="0"/>
          <w:sz w:val="21"/>
          <w:szCs w:val="21"/>
        </w:rPr>
      </w:pPr>
    </w:p>
    <w:p>
      <w:pPr>
        <w:widowControl/>
        <w:numPr>
          <w:ilvl w:val="0"/>
          <w:numId w:val="8"/>
        </w:numPr>
        <w:spacing w:beforeLines="50" w:afterLines="50" w:line="360" w:lineRule="auto"/>
        <w:jc w:val="left"/>
        <w:rPr>
          <w:rFonts w:hint="eastAsia" w:asciiTheme="minorEastAsia" w:hAnsiTheme="minorEastAsia" w:eastAsiaTheme="minorEastAsia" w:cstheme="minorEastAsia"/>
          <w:b/>
          <w:color w:val="auto"/>
          <w:kern w:val="0"/>
          <w:sz w:val="21"/>
          <w:szCs w:val="21"/>
        </w:rPr>
      </w:pPr>
    </w:p>
    <w:p>
      <w:pPr>
        <w:widowControl/>
        <w:spacing w:beforeLines="50" w:afterLines="50" w:line="360" w:lineRule="auto"/>
        <w:jc w:val="left"/>
        <w:rPr>
          <w:rFonts w:hint="eastAsia" w:asciiTheme="minorEastAsia" w:hAnsiTheme="minorEastAsia" w:eastAsiaTheme="minorEastAsia" w:cstheme="minorEastAsia"/>
          <w:b/>
          <w:color w:val="auto"/>
          <w:kern w:val="0"/>
          <w:sz w:val="21"/>
          <w:szCs w:val="21"/>
        </w:rPr>
      </w:pPr>
    </w:p>
    <w:p>
      <w:pPr>
        <w:widowControl/>
        <w:spacing w:beforeLines="50" w:afterLines="50" w:line="360" w:lineRule="auto"/>
        <w:jc w:val="left"/>
        <w:rPr>
          <w:rFonts w:hint="eastAsia" w:asciiTheme="minorEastAsia" w:hAnsiTheme="minorEastAsia" w:eastAsiaTheme="minorEastAsia" w:cstheme="minorEastAsia"/>
          <w:b/>
          <w:color w:val="auto"/>
          <w:kern w:val="0"/>
          <w:sz w:val="21"/>
          <w:szCs w:val="21"/>
        </w:rPr>
      </w:pPr>
    </w:p>
    <w:p>
      <w:pPr>
        <w:pStyle w:val="5"/>
        <w:spacing w:line="360" w:lineRule="auto"/>
        <w:rPr>
          <w:rFonts w:hint="eastAsia" w:asciiTheme="minorEastAsia" w:hAnsiTheme="minorEastAsia" w:eastAsiaTheme="minorEastAsia" w:cstheme="minorEastAsia"/>
          <w:color w:val="auto"/>
          <w:sz w:val="21"/>
          <w:szCs w:val="21"/>
        </w:rPr>
      </w:pPr>
    </w:p>
    <w:p>
      <w:pPr>
        <w:spacing w:line="360" w:lineRule="auto"/>
        <w:rPr>
          <w:rFonts w:hint="eastAsia" w:asciiTheme="minorEastAsia" w:hAnsiTheme="minorEastAsia" w:eastAsiaTheme="minorEastAsia" w:cstheme="minorEastAsia"/>
          <w:color w:val="auto"/>
          <w:sz w:val="21"/>
          <w:szCs w:val="21"/>
        </w:rPr>
      </w:pPr>
    </w:p>
    <w:p>
      <w:pPr>
        <w:spacing w:line="360" w:lineRule="auto"/>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541" w:yAlign="top"/>
      <w:rPr>
        <w:rStyle w:val="7"/>
      </w:rPr>
    </w:pPr>
    <w:r>
      <w:rPr>
        <w:rStyle w:val="7"/>
        <w:rFonts w:hint="eastAsia"/>
      </w:rPr>
      <w:t>第</w:t>
    </w: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r>
      <w:rPr>
        <w:rStyle w:val="7"/>
        <w:rFonts w:hint="eastAsia"/>
      </w:rPr>
      <w:t>页</w:t>
    </w:r>
  </w:p>
  <w:p>
    <w:pPr>
      <w:pStyle w:val="3"/>
      <w:ind w:right="360"/>
      <w:jc w:val="both"/>
      <w:rPr>
        <w:rFonts w:ascii="宋体" w:hAnsi="宋体"/>
      </w:rPr>
    </w:pPr>
    <w:r>
      <w:t>&lt;</w:t>
    </w:r>
    <w:r>
      <w:rPr>
        <w:rFonts w:hint="eastAsia" w:hAnsi="宋体"/>
      </w:rPr>
      <w:t>以上</w:t>
    </w:r>
    <w:r>
      <w:rPr>
        <w:rFonts w:hAnsi="宋体"/>
      </w:rPr>
      <w:t>所有信息均为中兴通讯股份有限公司</w:t>
    </w:r>
    <w:r>
      <w:rPr>
        <w:rFonts w:hint="eastAsia" w:hAnsi="宋体"/>
      </w:rPr>
      <w:t>所有</w:t>
    </w:r>
    <w:r>
      <w:rPr>
        <w:rFonts w:hAnsi="宋体"/>
      </w:rPr>
      <w:t>，不</w:t>
    </w:r>
    <w:r>
      <w:rPr>
        <w:rFonts w:hint="eastAsia" w:hAnsi="宋体"/>
      </w:rPr>
      <w:t>得</w:t>
    </w:r>
    <w:r>
      <w:rPr>
        <w:rFonts w:hAnsi="宋体"/>
      </w:rPr>
      <w:t>外传</w:t>
    </w:r>
    <w:r>
      <w:t>&gt;</w:t>
    </w:r>
    <w:r>
      <w:rPr>
        <w:rFonts w:hint="eastAsia" w:ascii="宋体" w:hAnsi="宋体"/>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eastAsia="华文仿宋"/>
        <w:szCs w:val="21"/>
      </w:rPr>
    </w:pPr>
    <w:r>
      <w:rPr>
        <w:rFonts w:cs="宋体"/>
        <w:color w:val="000000"/>
        <w:kern w:val="0"/>
        <w:sz w:val="20"/>
        <w:szCs w:val="20"/>
      </w:rPr>
      <w:drawing>
        <wp:anchor distT="0" distB="0" distL="114300" distR="114300" simplePos="0" relativeHeight="251658240" behindDoc="0" locked="0" layoutInCell="1" allowOverlap="1">
          <wp:simplePos x="0" y="0"/>
          <wp:positionH relativeFrom="margin">
            <wp:posOffset>-46990</wp:posOffset>
          </wp:positionH>
          <wp:positionV relativeFrom="paragraph">
            <wp:posOffset>278130</wp:posOffset>
          </wp:positionV>
          <wp:extent cx="5387975" cy="52070"/>
          <wp:effectExtent l="19050" t="0" r="3175"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rcRect/>
                  <a:stretch>
                    <a:fillRect/>
                  </a:stretch>
                </pic:blipFill>
                <pic:spPr>
                  <a:xfrm>
                    <a:off x="0" y="0"/>
                    <a:ext cx="5387975" cy="52070"/>
                  </a:xfrm>
                  <a:prstGeom prst="rect">
                    <a:avLst/>
                  </a:prstGeom>
                  <a:noFill/>
                  <a:ln w="9525">
                    <a:noFill/>
                    <a:miter lim="800000"/>
                    <a:headEnd/>
                    <a:tailEnd/>
                  </a:ln>
                </pic:spPr>
              </pic:pic>
            </a:graphicData>
          </a:graphic>
        </wp:anchor>
      </w:drawing>
    </w:r>
    <w:r>
      <w:drawing>
        <wp:inline distT="0" distB="0" distL="0" distR="0">
          <wp:extent cx="885825" cy="228600"/>
          <wp:effectExtent l="19050" t="0" r="9525" b="0"/>
          <wp:docPr id="1" name="图片 4" descr="未标题-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未标题-9-01"/>
                  <pic:cNvPicPr>
                    <a:picLocks noChangeAspect="1" noChangeArrowheads="1"/>
                  </pic:cNvPicPr>
                </pic:nvPicPr>
                <pic:blipFill>
                  <a:blip r:embed="rId2"/>
                  <a:srcRect/>
                  <a:stretch>
                    <a:fillRect/>
                  </a:stretch>
                </pic:blipFill>
                <pic:spPr>
                  <a:xfrm>
                    <a:off x="0" y="0"/>
                    <a:ext cx="885825" cy="228600"/>
                  </a:xfrm>
                  <a:prstGeom prst="rect">
                    <a:avLst/>
                  </a:prstGeom>
                  <a:noFill/>
                  <a:ln w="9525">
                    <a:noFill/>
                    <a:miter lim="800000"/>
                    <a:headEnd/>
                    <a:tailEnd/>
                  </a:ln>
                </pic:spPr>
              </pic:pic>
            </a:graphicData>
          </a:graphic>
        </wp:inline>
      </w:drawing>
    </w:r>
    <w:r>
      <w:rPr>
        <w:rFonts w:hint="eastAsia"/>
      </w:rPr>
      <w:t xml:space="preserve">                                                       </w:t>
    </w:r>
    <w:r>
      <w:rPr>
        <w:rFonts w:hint="eastAsia"/>
        <w:lang w:val="en-US" w:eastAsia="zh-CN"/>
      </w:rPr>
      <w:t>内部公开</w:t>
    </w:r>
    <w:r>
      <w:rPr>
        <w:rFonts w:hint="eastAsia"/>
        <w:color w:val="000000"/>
        <w:kern w:val="0"/>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41E575"/>
    <w:multiLevelType w:val="multilevel"/>
    <w:tmpl w:val="9D41E57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30A5124"/>
    <w:multiLevelType w:val="multilevel"/>
    <w:tmpl w:val="030A51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EA1BE0"/>
    <w:multiLevelType w:val="multilevel"/>
    <w:tmpl w:val="14EA1BE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A933AC"/>
    <w:multiLevelType w:val="multilevel"/>
    <w:tmpl w:val="3DA933A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E10804"/>
    <w:multiLevelType w:val="multilevel"/>
    <w:tmpl w:val="45E1080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141231"/>
    <w:multiLevelType w:val="multilevel"/>
    <w:tmpl w:val="5614123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B0D296F"/>
    <w:multiLevelType w:val="multilevel"/>
    <w:tmpl w:val="6B0D296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BFC3488"/>
    <w:multiLevelType w:val="multilevel"/>
    <w:tmpl w:val="7BFC3488"/>
    <w:lvl w:ilvl="0" w:tentative="0">
      <w:start w:val="1"/>
      <w:numFmt w:val="japaneseCounting"/>
      <w:lvlText w:val="%1、"/>
      <w:lvlJc w:val="left"/>
      <w:pPr>
        <w:ind w:left="420" w:hanging="420"/>
      </w:pPr>
      <w:rPr>
        <w:rFonts w:hint="eastAsia" w:asciiTheme="minorEastAsia" w:hAnsiTheme="minorEastAsia" w:eastAsiaTheme="minorEastAsia" w:cstheme="minorEastAsia"/>
        <w:b/>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1"/>
  </w:num>
  <w:num w:numId="3">
    <w:abstractNumId w:val="2"/>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1B4F03"/>
    <w:rsid w:val="00092939"/>
    <w:rsid w:val="00126145"/>
    <w:rsid w:val="001767E6"/>
    <w:rsid w:val="00190A8D"/>
    <w:rsid w:val="001B21A1"/>
    <w:rsid w:val="002333B7"/>
    <w:rsid w:val="00244D42"/>
    <w:rsid w:val="002D35FA"/>
    <w:rsid w:val="00312C1A"/>
    <w:rsid w:val="00312DD1"/>
    <w:rsid w:val="0033176D"/>
    <w:rsid w:val="003504B5"/>
    <w:rsid w:val="003A2A06"/>
    <w:rsid w:val="003F58F6"/>
    <w:rsid w:val="00413229"/>
    <w:rsid w:val="00427917"/>
    <w:rsid w:val="0046088D"/>
    <w:rsid w:val="0048006F"/>
    <w:rsid w:val="004C63EE"/>
    <w:rsid w:val="004C7BFA"/>
    <w:rsid w:val="004D79CC"/>
    <w:rsid w:val="0051029C"/>
    <w:rsid w:val="005D680C"/>
    <w:rsid w:val="005F56A6"/>
    <w:rsid w:val="00620346"/>
    <w:rsid w:val="00690BB8"/>
    <w:rsid w:val="006C60A2"/>
    <w:rsid w:val="006D7CA8"/>
    <w:rsid w:val="00763814"/>
    <w:rsid w:val="00771468"/>
    <w:rsid w:val="00793203"/>
    <w:rsid w:val="00796A2A"/>
    <w:rsid w:val="007A2A69"/>
    <w:rsid w:val="007C2C21"/>
    <w:rsid w:val="007C33E4"/>
    <w:rsid w:val="007E771D"/>
    <w:rsid w:val="00872250"/>
    <w:rsid w:val="0096003B"/>
    <w:rsid w:val="00971DDC"/>
    <w:rsid w:val="00992DCD"/>
    <w:rsid w:val="009D6233"/>
    <w:rsid w:val="009E748B"/>
    <w:rsid w:val="00A22250"/>
    <w:rsid w:val="00A95088"/>
    <w:rsid w:val="00AC4276"/>
    <w:rsid w:val="00AE7865"/>
    <w:rsid w:val="00B12666"/>
    <w:rsid w:val="00C50168"/>
    <w:rsid w:val="00D85273"/>
    <w:rsid w:val="00DA12AB"/>
    <w:rsid w:val="00E153F6"/>
    <w:rsid w:val="00E26FED"/>
    <w:rsid w:val="00E43842"/>
    <w:rsid w:val="00E943EE"/>
    <w:rsid w:val="00F01A21"/>
    <w:rsid w:val="00F204EA"/>
    <w:rsid w:val="00FF0AAD"/>
    <w:rsid w:val="071B4F03"/>
    <w:rsid w:val="277C4D83"/>
    <w:rsid w:val="3DA47AD9"/>
    <w:rsid w:val="44C70D28"/>
    <w:rsid w:val="451E50AE"/>
    <w:rsid w:val="48BC7ABF"/>
    <w:rsid w:val="5363569C"/>
    <w:rsid w:val="5E753CFA"/>
    <w:rsid w:val="613202D6"/>
    <w:rsid w:val="6979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name="header"/>
    <w:lsdException w:qFormat="1"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semiHidden/>
    <w:qFormat/>
    <w:uiPriority w:val="0"/>
    <w:pPr>
      <w:tabs>
        <w:tab w:val="center" w:pos="4153"/>
        <w:tab w:val="right" w:pos="8306"/>
      </w:tabs>
      <w:snapToGrid w:val="0"/>
      <w:jc w:val="left"/>
    </w:pPr>
    <w:rPr>
      <w:sz w:val="18"/>
      <w:szCs w:val="18"/>
    </w:rPr>
  </w:style>
  <w:style w:type="paragraph" w:styleId="4">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jc w:val="left"/>
    </w:pPr>
    <w:rPr>
      <w:rFonts w:ascii="宋体" w:hAnsi="宋体" w:cs="宋体"/>
      <w:kern w:val="0"/>
      <w:sz w:val="24"/>
    </w:rPr>
  </w:style>
  <w:style w:type="character" w:styleId="7">
    <w:name w:val="page number"/>
    <w:basedOn w:val="6"/>
    <w:semiHidden/>
    <w:qFormat/>
    <w:uiPriority w:val="0"/>
  </w:style>
  <w:style w:type="character" w:customStyle="1" w:styleId="9">
    <w:name w:val="批注框文本 字符"/>
    <w:basedOn w:val="6"/>
    <w:link w:val="2"/>
    <w:semiHidden/>
    <w:qFormat/>
    <w:uiPriority w:val="99"/>
    <w:rPr>
      <w:kern w:val="2"/>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2019-09-09T03:54:00Z</dcterms:created>
  <dc:creator>10064249</dc:creator>
  <cp:lastModifiedBy>10052315</cp:lastModifiedBy>
  <dcterms:modified xsi:type="dcterms:W3CDTF">2019-10-11T00:38:45Z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