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46" w:rsidRPr="00602B45" w:rsidRDefault="00337746" w:rsidP="00337746">
      <w:pPr>
        <w:widowControl/>
        <w:jc w:val="left"/>
        <w:rPr>
          <w:rFonts w:ascii="Times New Roman" w:hAnsi="Times New Roman" w:cs="Times New Roman"/>
          <w:color w:val="000000"/>
          <w:sz w:val="32"/>
          <w:szCs w:val="32"/>
        </w:rPr>
      </w:pPr>
      <w:r w:rsidRPr="00602B45">
        <w:rPr>
          <w:rFonts w:ascii="Times New Roman" w:eastAsia="黑体" w:hAnsi="黑体" w:cs="Times New Roman"/>
          <w:color w:val="000000"/>
          <w:kern w:val="0"/>
          <w:sz w:val="32"/>
          <w:szCs w:val="32"/>
          <w:lang w:val="zh-CN" w:bidi="zh-CN"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  <w:lang w:bidi="zh-CN"/>
        </w:rPr>
        <w:t>3</w:t>
      </w:r>
    </w:p>
    <w:p w:rsidR="00337746" w:rsidRPr="00CA2BB3" w:rsidRDefault="00337746" w:rsidP="00337746">
      <w:pPr>
        <w:pStyle w:val="1"/>
        <w:adjustRightInd w:val="0"/>
        <w:snapToGrid w:val="0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 w:rsidRPr="00CA2BB3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在线课程资源及平台情况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黑体" w:hAnsi="黑体" w:cs="Times New Roman"/>
          <w:sz w:val="32"/>
          <w:szCs w:val="32"/>
          <w:lang w:val="zh-CN" w:bidi="zh-CN"/>
        </w:rPr>
        <w:t>一、课程资源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1.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智慧职教平台。将免费提供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158 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个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国家级专业教学资源库、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1273 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门在线课程、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320 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余万条教学资源、万余门标准化课程和在线开放课程、近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 180 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万道试题，涵盖高职高专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 18 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个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专业大类。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2.</w:t>
      </w:r>
      <w:r w:rsidRPr="00602B45">
        <w:rPr>
          <w:rFonts w:ascii="Times New Roman" w:eastAsia="仿宋_GB2312" w:hAnsi="Times New Roman" w:cs="Times New Roman"/>
        </w:rPr>
        <w:t xml:space="preserve"> 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超星尔雅及学银在线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平台。将免费提供专业课示范教学包、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488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门尔雅通识课程，覆盖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19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个大类的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298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门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高职学银在线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平台的专业课程，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以及超星平台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各类期刊、视频、图书等在线阅读资源，免费提供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“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一平三端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”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的线上优质课程资源、在线学习及管理、直播课堂、同步课堂、技术服务等在线教学服务。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3.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蓝墨智能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云教学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平台。将免费提供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352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门课程，提供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云班课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使用免费线上培训，提供云教材使用免费线上培训，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云班课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师生使用终身免费，能为院校定制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云教学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大数据管理平台免费一个学期。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4.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人民网优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学院。将免费提供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12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大门类，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500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余门课程，支撑学校基于平台开展课件、视频上传、课程公告、作业、讨论答疑、远程直播、线上考试等在线学习服务。同时，优学院免费为各大高校提供技术支持、教师培训等平台服务，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lastRenderedPageBreak/>
        <w:t>协助高校通过优学院开展远程教学、直播教学。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5.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学堂在线平台。将免费提供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 1400 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余门在线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课程，课程覆盖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 12 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大门类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 83 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个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系列，以及独家授权的清华大学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所有慕课课程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，并免费为各大高校提供技术支持、教学数据、教师培训等平台服务，免费提供雨课堂技术支持和相关培训服务，协助各高校通过雨课堂开展直播课堂教学。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6.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中国大学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MOOC 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平台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 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。将免费提供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 8000 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余门慕课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课程、教学服务及学习数据支持，课程覆盖高职高专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 18 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个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专业大类，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 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免费提供慕课、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SPOC 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、直播等各类教学形式的平台服务。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7.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智慧树网。将免费提供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3300 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余门优质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共享在线课程，覆盖包括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“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国家安全与思政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” “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创新创业与职业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” “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健康安全与生态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”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等十大类通识课程，全部学科的十大类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通识课和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专业课，免费提供选课基础运行和平台支持服务。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黑体" w:hAnsi="黑体" w:cs="Times New Roman"/>
          <w:sz w:val="32"/>
          <w:szCs w:val="32"/>
          <w:lang w:val="zh-CN" w:bidi="zh-CN"/>
        </w:rPr>
        <w:t>二、学习方式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1.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网络自主学习。对部分可利用在线学习完成的通识课、公共选修课可利用相关在线课程平台采用网络自主学习模式，学生基于网络学习平台完成线上视频学习和考核，学习平台系统记录学生所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有线上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学习行为生成综合成绩提供给高校作为认定学分或成绩的依据。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2.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利用开放平台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组织线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上线下混合式教学。可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使用超星尔雅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、蓝墨智能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云教学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平台、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人民网优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学院、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学堂在线、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学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lastRenderedPageBreak/>
        <w:t>银在线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、中国大学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MOOC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、智慧树、智慧职教等开放平台的线上优质慕课，由本校专业课教师采用混合式教学模式上课。学生线上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学习慕课资源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，专业课教师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组织线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上互动和直播，完成教学任务。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3.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利用学校资源组织混合式教学。对于学校已有的课程中心等教学资源，可结合教师和教学班自行组织混合式教学，以视频学习、讨论互动、直播授课等方式进行教学；未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开展慕课建设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的课程可利用有关课程平台提供的慕课堂、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雨课堂、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一平三端等系统开展直播授课、互动研讨、线上作业和考试等教学任务。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黑体" w:hAnsi="黑体" w:cs="Times New Roman"/>
          <w:sz w:val="32"/>
          <w:szCs w:val="32"/>
          <w:lang w:val="zh-CN" w:bidi="zh-CN"/>
        </w:rPr>
        <w:t>三、支持服务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上述平台自本通知发布之日起即免费开放相关课程资源，各职业院校可选择与本校教学目标一致、教学内容相同、教学安排类似的通识课、文化素质课、公共课、专业课等课程，组织本校学生通过慕课、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SPOC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等方式进行学习，开展直播授课、答疑辅导、线上作业等教育教学服务，平台将提供学生在线学习数据用于评价学习质量、考核学习效果。各职业院校请按下述方式与相关平台联系，平台服务人员将与各校沟通确定具体应用办法，提供具体使用方案，并协助组织应用培训、课程开设以及教学过程的服务支持。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1.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智慧职教。网址：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www.icve.com.cn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；联系人：平台研发运维部，曹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喆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，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15811460133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；服务团队负责人：谢辉，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 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lastRenderedPageBreak/>
        <w:t>18163674512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；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24 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小时技术服务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 xml:space="preserve"> QQ 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群：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305070436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。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2.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超星尔雅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。平台网址：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erya.mooc.chaoxing.com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；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学银在线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网址：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http://www.xueyinonline.com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；一平三端智慧课堂软件网页地址：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x.chaoxing.com;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手机端下载二维码：</w:t>
      </w:r>
    </w:p>
    <w:p w:rsidR="00337746" w:rsidRPr="00602B45" w:rsidRDefault="00337746" w:rsidP="00337746">
      <w:pPr>
        <w:pStyle w:val="Default"/>
        <w:adjustRightInd/>
        <w:jc w:val="center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373FC180" wp14:editId="23EF2245">
            <wp:extent cx="1074420" cy="1066800"/>
            <wp:effectExtent l="19050" t="0" r="0" b="0"/>
            <wp:docPr id="1" name="图片 25" descr="说明: 说明: 说明: 微信图片编辑_2020013022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说明: 说明: 说明: 微信图片编辑_202001302239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6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746" w:rsidRPr="00602B45" w:rsidRDefault="00337746" w:rsidP="00337746">
      <w:pPr>
        <w:pStyle w:val="Default"/>
        <w:adjustRightInd/>
        <w:jc w:val="both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联系人：杨老师，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18674866022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；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湖南超星高职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教师服务群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QQ882060242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；湖南超星中职教师服务群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QQ795497018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；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湖南超星基础教育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教师服务群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QQ 892380281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。</w:t>
      </w:r>
    </w:p>
    <w:p w:rsidR="00337746" w:rsidRPr="00602B45" w:rsidRDefault="00337746" w:rsidP="00337746">
      <w:pPr>
        <w:pStyle w:val="Defaul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3.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蓝墨智能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云教学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平台。云教材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: www.mosobooks.cn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；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云班课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：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www.mosoteach.cn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；蓝墨官网：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www.mosoink.com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。蓝墨技术总监：袁玉，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18610319404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；运维总监：周素民，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18610809827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；湖南办事处主任：石印，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15902084077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。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4.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学堂在线。网址：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xuetangx.com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；在线公众号：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xuetangx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；联系人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: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黄诚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18670785153 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；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7*24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小时客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服电话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: 400-099-6061 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。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5.</w:t>
      </w:r>
      <w:r w:rsidRPr="00602B45">
        <w:rPr>
          <w:rFonts w:ascii="Times New Roman" w:eastAsia="仿宋_GB2312" w:hAnsi="Times New Roman" w:cs="Times New Roman"/>
        </w:rPr>
        <w:t xml:space="preserve"> 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人民网优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学院。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网址：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www.ulearning.cn;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联系人：谢老师，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 xml:space="preserve"> 13507080499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；技术支持服务：王老师，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18513241986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；李老师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 xml:space="preserve"> 18971683667 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；陈老师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 xml:space="preserve"> 18062599269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。</w:t>
      </w:r>
    </w:p>
    <w:p w:rsidR="00337746" w:rsidRPr="00602B45" w:rsidRDefault="00337746" w:rsidP="00337746">
      <w:pPr>
        <w:pStyle w:val="Default"/>
        <w:rPr>
          <w:rFonts w:ascii="Times New Roman" w:eastAsia="仿宋_GB2312" w:hAnsi="Times New Roman" w:cs="Times New Roman"/>
          <w:sz w:val="32"/>
          <w:szCs w:val="32"/>
          <w:lang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优学院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APP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下载：</w:t>
      </w:r>
    </w:p>
    <w:p w:rsidR="00337746" w:rsidRPr="00602B45" w:rsidRDefault="00337746" w:rsidP="00337746">
      <w:pPr>
        <w:pStyle w:val="Default"/>
        <w:jc w:val="center"/>
        <w:rPr>
          <w:rFonts w:ascii="Times New Roman" w:eastAsia="仿宋_GB2312" w:hAnsi="Times New Roman" w:cs="Times New Roman"/>
          <w:sz w:val="32"/>
          <w:szCs w:val="32"/>
          <w:lang w:bidi="zh-CN"/>
        </w:rPr>
      </w:pPr>
      <w:r w:rsidRPr="00602B4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8027195" wp14:editId="00CC23AB">
            <wp:extent cx="990600" cy="990600"/>
            <wp:effectExtent l="19050" t="0" r="0" b="0"/>
            <wp:docPr id="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746" w:rsidRPr="00602B45" w:rsidRDefault="00337746" w:rsidP="00337746">
      <w:pPr>
        <w:pStyle w:val="Default"/>
        <w:rPr>
          <w:rFonts w:ascii="Times New Roman" w:eastAsia="仿宋_GB2312" w:hAnsi="Times New Roman" w:cs="Times New Roman"/>
          <w:sz w:val="32"/>
          <w:szCs w:val="32"/>
          <w:lang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优学院公众号：</w:t>
      </w:r>
    </w:p>
    <w:p w:rsidR="00337746" w:rsidRPr="00602B45" w:rsidRDefault="00337746" w:rsidP="00337746">
      <w:pPr>
        <w:pStyle w:val="Default"/>
        <w:adjustRightInd/>
        <w:jc w:val="center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hAnsi="Times New Roman" w:cs="Times New Roman"/>
          <w:noProof/>
        </w:rPr>
        <w:drawing>
          <wp:inline distT="0" distB="0" distL="0" distR="0" wp14:anchorId="328115FD" wp14:editId="1D354D9A">
            <wp:extent cx="1112520" cy="1112520"/>
            <wp:effectExtent l="19050" t="0" r="0" b="0"/>
            <wp:docPr id="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746" w:rsidRPr="00602B45" w:rsidRDefault="00337746" w:rsidP="00337746">
      <w:pPr>
        <w:pStyle w:val="Default"/>
        <w:rPr>
          <w:rFonts w:ascii="Times New Roman" w:eastAsia="仿宋_GB2312" w:hAnsi="Times New Roman" w:cs="Times New Roman"/>
          <w:sz w:val="32"/>
          <w:szCs w:val="32"/>
          <w:lang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联系人：张长虹，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13910583763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；陈茂林，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15367915350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；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姚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学科，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15874844363</w:t>
      </w:r>
      <w:r w:rsidRPr="00602B45">
        <w:rPr>
          <w:rFonts w:ascii="Times New Roman" w:eastAsia="仿宋_GB2312" w:hAnsi="Times New Roman" w:cs="Times New Roman"/>
          <w:sz w:val="32"/>
          <w:szCs w:val="32"/>
          <w:lang w:bidi="zh-CN"/>
        </w:rPr>
        <w:t>。</w:t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6.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中国大学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MOOC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（爱课程）。平台网址：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http://www.icourses.cn/home/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，可通过识别二</w:t>
      </w:r>
      <w:proofErr w:type="gramStart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维码申请免费慕课</w:t>
      </w:r>
      <w:proofErr w:type="gramEnd"/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教学资源服务：</w:t>
      </w:r>
    </w:p>
    <w:p w:rsidR="00337746" w:rsidRPr="00602B45" w:rsidRDefault="00337746" w:rsidP="00337746">
      <w:pPr>
        <w:pStyle w:val="Default"/>
        <w:adjustRightInd/>
        <w:jc w:val="center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20EEBEE3" wp14:editId="021DD390">
            <wp:extent cx="960120" cy="960120"/>
            <wp:effectExtent l="19050" t="0" r="0" b="0"/>
            <wp:docPr id="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746" w:rsidRPr="00602B45" w:rsidRDefault="00337746" w:rsidP="00337746">
      <w:pPr>
        <w:pStyle w:val="Default"/>
        <w:adjustRightIn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zh-CN" w:bidi="zh-CN"/>
        </w:rPr>
      </w:pP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7.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智慧树平台。网址：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https://www.zhihuishu.com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；联系人：张艳红，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17721261956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（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qq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：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1417933642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）；唐韵，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18569525943(qq:522891366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）；周宇心，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15573479172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（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qq:692261706)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；冯湘宇，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18173213432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（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qq:84696326)</w:t>
      </w:r>
      <w:r w:rsidRPr="00602B45">
        <w:rPr>
          <w:rFonts w:ascii="Times New Roman" w:eastAsia="仿宋_GB2312" w:hAnsi="Times New Roman" w:cs="Times New Roman"/>
          <w:sz w:val="32"/>
          <w:szCs w:val="32"/>
          <w:lang w:val="zh-CN" w:bidi="zh-CN"/>
        </w:rPr>
        <w:t>。平台二维码：</w:t>
      </w:r>
    </w:p>
    <w:p w:rsidR="00C27273" w:rsidRPr="00337746" w:rsidRDefault="00337746" w:rsidP="00337746">
      <w:pPr>
        <w:pStyle w:val="Default"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02B45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0C3A5C17" wp14:editId="35EBA47D">
            <wp:extent cx="982980" cy="990600"/>
            <wp:effectExtent l="19050" t="0" r="7620" b="0"/>
            <wp:docPr id="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906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7273" w:rsidRPr="00337746" w:rsidSect="00E8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XiaoBiaoSong-B05S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AE"/>
    <w:rsid w:val="00337746"/>
    <w:rsid w:val="008D67F3"/>
    <w:rsid w:val="00992BAE"/>
    <w:rsid w:val="00C2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33774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92BAE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rsid w:val="00337746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semiHidden/>
    <w:unhideWhenUsed/>
    <w:rsid w:val="00337746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3377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33774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92BAE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rsid w:val="00337746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semiHidden/>
    <w:unhideWhenUsed/>
    <w:rsid w:val="00337746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3377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359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廖定思</dc:creator>
  <cp:lastModifiedBy>廖定思</cp:lastModifiedBy>
  <cp:revision>2</cp:revision>
  <dcterms:created xsi:type="dcterms:W3CDTF">2020-02-11T01:14:00Z</dcterms:created>
  <dcterms:modified xsi:type="dcterms:W3CDTF">2020-02-11T01:14:00Z</dcterms:modified>
</cp:coreProperties>
</file>