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1591E" w:rsidRDefault="00AE485F">
      <w:pPr>
        <w:tabs>
          <w:tab w:val="left" w:pos="360"/>
          <w:tab w:val="left" w:pos="540"/>
          <w:tab w:val="left" w:pos="8647"/>
        </w:tabs>
        <w:spacing w:line="312" w:lineRule="auto"/>
        <w:ind w:right="-29"/>
        <w:jc w:val="center"/>
        <w:rPr>
          <w:rFonts w:ascii="黑体" w:eastAsia="黑体" w:hAnsi="黑体" w:cs="宋体"/>
          <w:b/>
          <w:sz w:val="44"/>
          <w:szCs w:val="36"/>
        </w:rPr>
      </w:pPr>
      <w:r>
        <w:rPr>
          <w:rFonts w:ascii="黑体" w:eastAsia="黑体" w:hAnsi="黑体" w:cs="宋体" w:hint="eastAsia"/>
          <w:b/>
          <w:sz w:val="44"/>
          <w:szCs w:val="36"/>
        </w:rPr>
        <w:t>厦门三安光电有限公司-上市公司直招</w:t>
      </w:r>
    </w:p>
    <w:p w:rsidR="00D1591E" w:rsidRDefault="00AE485F">
      <w:pPr>
        <w:tabs>
          <w:tab w:val="left" w:pos="360"/>
          <w:tab w:val="left" w:pos="540"/>
          <w:tab w:val="left" w:pos="8647"/>
        </w:tabs>
        <w:spacing w:line="312" w:lineRule="auto"/>
        <w:ind w:right="-29"/>
        <w:jc w:val="center"/>
        <w:rPr>
          <w:rFonts w:ascii="黑体" w:eastAsia="黑体" w:hAnsi="黑体" w:cs="宋体"/>
          <w:b/>
          <w:sz w:val="44"/>
          <w:szCs w:val="36"/>
        </w:rPr>
      </w:pPr>
      <w:r>
        <w:rPr>
          <w:rFonts w:ascii="黑体" w:eastAsia="黑体" w:hAnsi="黑体" w:cs="宋体" w:hint="eastAsia"/>
          <w:b/>
          <w:noProof/>
          <w:sz w:val="44"/>
          <w:szCs w:val="36"/>
        </w:rPr>
        <w:drawing>
          <wp:inline distT="0" distB="0" distL="114300" distR="114300">
            <wp:extent cx="6403975" cy="1679575"/>
            <wp:effectExtent l="0" t="0" r="15875" b="15875"/>
            <wp:docPr id="2" name="图片 2" descr="f761d834e153e4f89766b5d80b834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761d834e153e4f89766b5d80b834a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3975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91E" w:rsidRDefault="00AE485F">
      <w:pPr>
        <w:rPr>
          <w:rFonts w:ascii="微软雅黑" w:eastAsia="微软雅黑" w:hAnsi="微软雅黑" w:cs="微软雅黑"/>
          <w:b/>
          <w:sz w:val="24"/>
          <w:shd w:val="pct10" w:color="auto" w:fill="FFFFFF"/>
        </w:rPr>
      </w:pPr>
      <w:r>
        <w:rPr>
          <w:rFonts w:ascii="微软雅黑" w:eastAsia="微软雅黑" w:hAnsi="微软雅黑" w:cs="微软雅黑" w:hint="eastAsia"/>
          <w:b/>
          <w:sz w:val="24"/>
          <w:shd w:val="pct10" w:color="auto" w:fill="FFFFFF"/>
        </w:rPr>
        <w:t>公司简介：</w:t>
      </w:r>
    </w:p>
    <w:p w:rsidR="00D1591E" w:rsidRDefault="00AE485F">
      <w:pPr>
        <w:tabs>
          <w:tab w:val="left" w:pos="360"/>
          <w:tab w:val="left" w:pos="540"/>
          <w:tab w:val="left" w:pos="8647"/>
        </w:tabs>
        <w:spacing w:line="312" w:lineRule="auto"/>
        <w:ind w:right="-29" w:firstLineChars="200" w:firstLine="420"/>
        <w:jc w:val="left"/>
        <w:rPr>
          <w:rFonts w:ascii="黑体" w:eastAsia="黑体" w:hAnsi="黑体" w:cs="宋体"/>
          <w:szCs w:val="21"/>
        </w:rPr>
      </w:pPr>
      <w:r>
        <w:rPr>
          <w:rFonts w:ascii="黑体" w:eastAsia="黑体" w:hAnsi="黑体" w:cs="宋体" w:hint="eastAsia"/>
          <w:szCs w:val="21"/>
        </w:rPr>
        <w:t>三安光电是全球最大的</w:t>
      </w:r>
      <w:r>
        <w:rPr>
          <w:rFonts w:ascii="黑体" w:eastAsia="黑体" w:hAnsi="黑体" w:cs="宋体" w:hint="eastAsia"/>
          <w:color w:val="FF0000"/>
          <w:szCs w:val="21"/>
        </w:rPr>
        <w:t>LED芯片、外延片</w:t>
      </w:r>
      <w:r>
        <w:rPr>
          <w:rFonts w:ascii="黑体" w:eastAsia="黑体" w:hAnsi="黑体" w:cs="宋体" w:hint="eastAsia"/>
          <w:szCs w:val="21"/>
        </w:rPr>
        <w:t>上市企业(股票代码：600703)主要从事全色系LED芯片、外延片、化合物太阳能电池、PIN光电探测器芯片、高倍聚光光伏产品、</w:t>
      </w:r>
      <w:r>
        <w:rPr>
          <w:rFonts w:ascii="黑体" w:eastAsia="黑体" w:hAnsi="黑体" w:cs="宋体" w:hint="eastAsia"/>
          <w:color w:val="FF0000"/>
          <w:szCs w:val="21"/>
        </w:rPr>
        <w:t>集成电路- GaN基射频功率器件-半导体电力电子</w:t>
      </w:r>
      <w:r>
        <w:rPr>
          <w:rFonts w:ascii="黑体" w:eastAsia="黑体" w:hAnsi="黑体" w:cs="宋体" w:hint="eastAsia"/>
          <w:szCs w:val="21"/>
        </w:rPr>
        <w:t>（</w:t>
      </w:r>
      <w:r>
        <w:rPr>
          <w:rFonts w:ascii="黑体" w:eastAsia="黑体" w:hAnsi="黑体" w:cs="宋体" w:hint="eastAsia"/>
          <w:color w:val="FF0000"/>
          <w:szCs w:val="21"/>
        </w:rPr>
        <w:t>国家十三五重点规划项目</w:t>
      </w:r>
      <w:r>
        <w:rPr>
          <w:rFonts w:ascii="黑体" w:eastAsia="黑体" w:hAnsi="黑体" w:cs="宋体" w:hint="eastAsia"/>
          <w:szCs w:val="21"/>
        </w:rPr>
        <w:t>）、</w:t>
      </w:r>
      <w:r>
        <w:rPr>
          <w:rFonts w:ascii="黑体" w:eastAsia="黑体" w:hAnsi="黑体" w:cs="宋体" w:hint="eastAsia"/>
          <w:color w:val="FF0000"/>
          <w:szCs w:val="21"/>
        </w:rPr>
        <w:t>植物照明</w:t>
      </w:r>
      <w:r>
        <w:rPr>
          <w:rFonts w:ascii="黑体" w:eastAsia="黑体" w:hAnsi="黑体" w:cs="宋体" w:hint="eastAsia"/>
          <w:szCs w:val="21"/>
        </w:rPr>
        <w:t>（</w:t>
      </w:r>
      <w:r>
        <w:rPr>
          <w:rFonts w:ascii="黑体" w:eastAsia="黑体" w:hAnsi="黑体" w:cs="宋体" w:hint="eastAsia"/>
          <w:color w:val="FF0000"/>
          <w:szCs w:val="21"/>
        </w:rPr>
        <w:t>中科院重点规划项目</w:t>
      </w:r>
      <w:r>
        <w:rPr>
          <w:rFonts w:ascii="黑体" w:eastAsia="黑体" w:hAnsi="黑体" w:cs="宋体" w:hint="eastAsia"/>
          <w:szCs w:val="21"/>
        </w:rPr>
        <w:t>）等重点高科技上市企业；产业化基地分布在厦门、天津、芜湖、淮南、泉州、四川、湖北、中国台湾、韩国、美国等多个地区，是国家发改委批准的“国家高技术产业化示范工程”、国家科技部认定的</w:t>
      </w:r>
      <w:r>
        <w:rPr>
          <w:rFonts w:ascii="黑体" w:eastAsia="黑体" w:hAnsi="黑体" w:cs="宋体" w:hint="eastAsia"/>
          <w:color w:val="FF0000"/>
          <w:szCs w:val="21"/>
        </w:rPr>
        <w:t>“半导体照明工程龙头企业</w:t>
      </w:r>
      <w:r>
        <w:rPr>
          <w:rFonts w:ascii="黑体" w:eastAsia="黑体" w:hAnsi="黑体" w:cs="宋体" w:hint="eastAsia"/>
          <w:szCs w:val="21"/>
        </w:rPr>
        <w:t>”，承担国家“863”、“973”计划等多项重大课题，并拥有</w:t>
      </w:r>
      <w:r>
        <w:rPr>
          <w:rFonts w:ascii="黑体" w:eastAsia="黑体" w:hAnsi="黑体" w:cs="宋体" w:hint="eastAsia"/>
          <w:color w:val="000000" w:themeColor="text1"/>
          <w:szCs w:val="21"/>
        </w:rPr>
        <w:t>国家级博士后科研工作站及国家级企业技术中心</w:t>
      </w:r>
      <w:r>
        <w:rPr>
          <w:rFonts w:ascii="黑体" w:eastAsia="黑体" w:hAnsi="黑体" w:cs="宋体" w:hint="eastAsia"/>
          <w:szCs w:val="21"/>
        </w:rPr>
        <w:t>。拥有国内外发明专利1297项，公司芯片、外延片产量占到国内总产能的88%以上，居全国第一。</w:t>
      </w:r>
    </w:p>
    <w:p w:rsidR="00D1591E" w:rsidRDefault="00AE485F">
      <w:pPr>
        <w:tabs>
          <w:tab w:val="left" w:pos="360"/>
          <w:tab w:val="left" w:pos="540"/>
          <w:tab w:val="left" w:pos="8647"/>
        </w:tabs>
        <w:spacing w:line="312" w:lineRule="auto"/>
        <w:ind w:right="-29" w:firstLineChars="200" w:firstLine="420"/>
        <w:jc w:val="left"/>
        <w:rPr>
          <w:rFonts w:ascii="黑体" w:eastAsia="黑体" w:hAnsi="黑体" w:cs="宋体"/>
          <w:szCs w:val="21"/>
        </w:rPr>
      </w:pPr>
      <w:r>
        <w:rPr>
          <w:rFonts w:ascii="黑体" w:eastAsia="黑体" w:hAnsi="黑体" w:cs="宋体" w:hint="eastAsia"/>
          <w:color w:val="FF0000"/>
          <w:szCs w:val="21"/>
        </w:rPr>
        <w:t>厦门三安光电有限公司是三安光电新筹建全资子公司，于2014年成立，项目投资总额127亿元，，总占地面积约734亩。2018三安光电在福建泉州南安高新技术产业园区斥资333亿投资三安半导体股份有限公司</w:t>
      </w:r>
      <w:r>
        <w:rPr>
          <w:rFonts w:ascii="黑体" w:eastAsia="黑体" w:hAnsi="黑体" w:cs="宋体" w:hint="eastAsia"/>
          <w:szCs w:val="21"/>
        </w:rPr>
        <w:t>，</w:t>
      </w:r>
      <w:r>
        <w:rPr>
          <w:rFonts w:ascii="黑体" w:eastAsia="黑体" w:hAnsi="黑体" w:cs="宋体" w:hint="eastAsia"/>
          <w:color w:val="FF0000"/>
          <w:szCs w:val="21"/>
        </w:rPr>
        <w:t>总占地面积约2500亩，</w:t>
      </w:r>
      <w:r>
        <w:rPr>
          <w:rFonts w:ascii="黑体" w:eastAsia="黑体" w:hAnsi="黑体" w:cs="宋体" w:hint="eastAsia"/>
          <w:szCs w:val="21"/>
        </w:rPr>
        <w:t>一期项目基本完工，预计2022年全部项目建成后，三安光电将实现在半导体化合物高端领域的全产业链布局，厦门两个全新公司将提供优越的学习与晋升机会，晋升空间大。</w:t>
      </w:r>
    </w:p>
    <w:p w:rsidR="00D1591E" w:rsidRDefault="00AE485F">
      <w:pPr>
        <w:spacing w:line="300" w:lineRule="auto"/>
        <w:rPr>
          <w:rFonts w:ascii="微软雅黑" w:eastAsia="微软雅黑" w:hAnsi="微软雅黑" w:cs="微软雅黑"/>
          <w:b/>
          <w:bCs/>
          <w:color w:val="FF0000"/>
        </w:rPr>
      </w:pPr>
      <w:r>
        <w:rPr>
          <w:rFonts w:ascii="微软雅黑" w:eastAsia="微软雅黑" w:hAnsi="微软雅黑" w:cs="微软雅黑" w:hint="eastAsia"/>
          <w:b/>
          <w:sz w:val="24"/>
          <w:shd w:val="pct10" w:color="auto" w:fill="FFFFFF"/>
        </w:rPr>
        <w:t xml:space="preserve">招聘岗位： </w:t>
      </w:r>
      <w:r>
        <w:rPr>
          <w:rFonts w:ascii="微软雅黑" w:eastAsia="微软雅黑" w:hAnsi="微软雅黑" w:cs="微软雅黑" w:hint="eastAsia"/>
          <w:b/>
          <w:bCs/>
          <w:color w:val="FF0000"/>
        </w:rPr>
        <w:t>以下技术员享受副领班待遇，属于技术性技能岗，纳入公司人才梯队c级人才储备培养。</w:t>
      </w:r>
    </w:p>
    <w:tbl>
      <w:tblPr>
        <w:tblStyle w:val="aa"/>
        <w:tblpPr w:leftFromText="180" w:rightFromText="180" w:vertAnchor="text" w:horzAnchor="page" w:tblpX="817" w:tblpY="320"/>
        <w:tblOverlap w:val="never"/>
        <w:tblW w:w="10678" w:type="dxa"/>
        <w:tblLayout w:type="fixed"/>
        <w:tblLook w:val="04A0" w:firstRow="1" w:lastRow="0" w:firstColumn="1" w:lastColumn="0" w:noHBand="0" w:noVBand="1"/>
      </w:tblPr>
      <w:tblGrid>
        <w:gridCol w:w="1641"/>
        <w:gridCol w:w="2412"/>
        <w:gridCol w:w="2502"/>
        <w:gridCol w:w="4123"/>
      </w:tblGrid>
      <w:tr w:rsidR="00D1591E">
        <w:trPr>
          <w:trHeight w:val="730"/>
        </w:trPr>
        <w:tc>
          <w:tcPr>
            <w:tcW w:w="164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1591E" w:rsidRDefault="00AE485F">
            <w:pPr>
              <w:jc w:val="center"/>
              <w:rPr>
                <w:rFonts w:ascii="黑体" w:eastAsia="黑体" w:hAnsi="黑体" w:cs="黑体"/>
                <w:b/>
                <w:bCs/>
                <w:sz w:val="16"/>
                <w:szCs w:val="16"/>
              </w:rPr>
            </w:pPr>
            <w:r>
              <w:rPr>
                <w:rFonts w:ascii="黑体" w:eastAsia="黑体" w:hAnsi="黑体" w:cs="黑体" w:hint="eastAsia"/>
                <w:b/>
                <w:bCs/>
                <w:sz w:val="16"/>
                <w:szCs w:val="16"/>
              </w:rPr>
              <w:t>编号</w:t>
            </w:r>
          </w:p>
        </w:tc>
        <w:tc>
          <w:tcPr>
            <w:tcW w:w="2412" w:type="dxa"/>
            <w:tcBorders>
              <w:top w:val="single" w:sz="4" w:space="0" w:color="auto"/>
            </w:tcBorders>
            <w:vAlign w:val="center"/>
          </w:tcPr>
          <w:p w:rsidR="00D1591E" w:rsidRDefault="00AE485F">
            <w:pPr>
              <w:jc w:val="center"/>
              <w:rPr>
                <w:rFonts w:ascii="黑体" w:eastAsia="黑体" w:hAnsi="黑体" w:cs="黑体"/>
                <w:b/>
                <w:bCs/>
                <w:sz w:val="16"/>
                <w:szCs w:val="16"/>
              </w:rPr>
            </w:pPr>
            <w:r>
              <w:rPr>
                <w:rFonts w:ascii="黑体" w:eastAsia="黑体" w:hAnsi="黑体" w:cs="黑体" w:hint="eastAsia"/>
                <w:b/>
                <w:bCs/>
                <w:sz w:val="16"/>
                <w:szCs w:val="16"/>
              </w:rPr>
              <w:t>岗位</w:t>
            </w:r>
          </w:p>
        </w:tc>
        <w:tc>
          <w:tcPr>
            <w:tcW w:w="2502" w:type="dxa"/>
            <w:tcBorders>
              <w:top w:val="single" w:sz="4" w:space="0" w:color="auto"/>
            </w:tcBorders>
            <w:vAlign w:val="center"/>
          </w:tcPr>
          <w:p w:rsidR="00D1591E" w:rsidRDefault="00AE485F">
            <w:pPr>
              <w:jc w:val="center"/>
              <w:rPr>
                <w:rFonts w:ascii="黑体" w:eastAsia="黑体" w:hAnsi="黑体" w:cs="黑体"/>
                <w:b/>
                <w:bCs/>
                <w:sz w:val="16"/>
                <w:szCs w:val="16"/>
              </w:rPr>
            </w:pPr>
            <w:r>
              <w:rPr>
                <w:rFonts w:ascii="黑体" w:eastAsia="黑体" w:hAnsi="黑体" w:cs="黑体" w:hint="eastAsia"/>
                <w:b/>
                <w:bCs/>
                <w:sz w:val="16"/>
                <w:szCs w:val="16"/>
              </w:rPr>
              <w:t>专业</w:t>
            </w:r>
          </w:p>
          <w:p w:rsidR="00D1591E" w:rsidRDefault="00AE485F">
            <w:pPr>
              <w:jc w:val="center"/>
              <w:rPr>
                <w:rFonts w:ascii="黑体" w:eastAsia="黑体" w:hAnsi="黑体" w:cs="黑体"/>
                <w:b/>
                <w:bCs/>
                <w:sz w:val="16"/>
                <w:szCs w:val="16"/>
              </w:rPr>
            </w:pPr>
            <w:r>
              <w:rPr>
                <w:rFonts w:ascii="黑体" w:eastAsia="黑体" w:hAnsi="黑体" w:cs="黑体" w:hint="eastAsia"/>
                <w:b/>
                <w:bCs/>
                <w:sz w:val="16"/>
                <w:szCs w:val="16"/>
              </w:rPr>
              <w:t>（方向）</w:t>
            </w:r>
          </w:p>
        </w:tc>
        <w:tc>
          <w:tcPr>
            <w:tcW w:w="4123" w:type="dxa"/>
            <w:tcBorders>
              <w:top w:val="single" w:sz="4" w:space="0" w:color="auto"/>
            </w:tcBorders>
            <w:vAlign w:val="center"/>
          </w:tcPr>
          <w:p w:rsidR="00D1591E" w:rsidRDefault="00AE485F">
            <w:pPr>
              <w:jc w:val="center"/>
              <w:rPr>
                <w:rFonts w:ascii="黑体" w:eastAsia="黑体" w:hAnsi="黑体" w:cs="黑体"/>
                <w:b/>
                <w:bCs/>
                <w:sz w:val="16"/>
                <w:szCs w:val="16"/>
              </w:rPr>
            </w:pPr>
            <w:r>
              <w:rPr>
                <w:rFonts w:ascii="黑体" w:eastAsia="黑体" w:hAnsi="黑体" w:cs="黑体" w:hint="eastAsia"/>
                <w:b/>
                <w:bCs/>
                <w:sz w:val="16"/>
                <w:szCs w:val="16"/>
              </w:rPr>
              <w:t>主要工作内容</w:t>
            </w:r>
          </w:p>
        </w:tc>
      </w:tr>
      <w:tr w:rsidR="00D1591E">
        <w:trPr>
          <w:trHeight w:hRule="exact" w:val="808"/>
        </w:trPr>
        <w:tc>
          <w:tcPr>
            <w:tcW w:w="1641" w:type="dxa"/>
            <w:tcBorders>
              <w:left w:val="single" w:sz="4" w:space="0" w:color="auto"/>
            </w:tcBorders>
            <w:vAlign w:val="center"/>
          </w:tcPr>
          <w:p w:rsidR="00D1591E" w:rsidRDefault="00AE485F">
            <w:pPr>
              <w:jc w:val="center"/>
              <w:rPr>
                <w:rFonts w:ascii="黑体" w:eastAsia="黑体" w:hAnsi="黑体" w:cs="黑体"/>
                <w:b/>
                <w:bCs/>
                <w:sz w:val="16"/>
                <w:szCs w:val="16"/>
              </w:rPr>
            </w:pPr>
            <w:r>
              <w:rPr>
                <w:rFonts w:ascii="黑体" w:eastAsia="黑体" w:hAnsi="黑体" w:cs="黑体" w:hint="eastAsia"/>
                <w:b/>
                <w:bCs/>
                <w:sz w:val="16"/>
                <w:szCs w:val="16"/>
              </w:rPr>
              <w:t>S01</w:t>
            </w:r>
          </w:p>
        </w:tc>
        <w:tc>
          <w:tcPr>
            <w:tcW w:w="2412" w:type="dxa"/>
            <w:vAlign w:val="center"/>
          </w:tcPr>
          <w:p w:rsidR="00D1591E" w:rsidRDefault="00832B33">
            <w:pPr>
              <w:jc w:val="center"/>
              <w:rPr>
                <w:rFonts w:ascii="黑体" w:eastAsia="黑体" w:hAnsi="黑体" w:cs="黑体"/>
                <w:b/>
                <w:bCs/>
                <w:sz w:val="16"/>
                <w:szCs w:val="16"/>
              </w:rPr>
            </w:pPr>
            <w:r>
              <w:rPr>
                <w:rFonts w:ascii="黑体" w:eastAsia="黑体" w:hAnsi="黑体" w:cs="黑体" w:hint="eastAsia"/>
                <w:b/>
                <w:bCs/>
                <w:sz w:val="16"/>
                <w:szCs w:val="16"/>
              </w:rPr>
              <w:t>储备干部{新厂}</w:t>
            </w:r>
          </w:p>
          <w:p w:rsidR="00D1591E" w:rsidRDefault="00AE485F">
            <w:pPr>
              <w:ind w:firstLineChars="400" w:firstLine="643"/>
              <w:rPr>
                <w:rFonts w:ascii="黑体" w:eastAsia="黑体" w:hAnsi="黑体" w:cs="黑体"/>
                <w:b/>
                <w:bCs/>
                <w:sz w:val="16"/>
                <w:szCs w:val="16"/>
              </w:rPr>
            </w:pPr>
            <w:r>
              <w:rPr>
                <w:rFonts w:ascii="黑体" w:eastAsia="黑体" w:hAnsi="黑体" w:cs="黑体"/>
                <w:b/>
                <w:bCs/>
                <w:sz w:val="16"/>
                <w:szCs w:val="16"/>
              </w:rPr>
              <w:t>（</w:t>
            </w:r>
            <w:r>
              <w:rPr>
                <w:rFonts w:ascii="黑体" w:eastAsia="黑体" w:hAnsi="黑体" w:cs="黑体" w:hint="eastAsia"/>
                <w:b/>
                <w:bCs/>
                <w:sz w:val="16"/>
                <w:szCs w:val="16"/>
              </w:rPr>
              <w:t>无流水线）</w:t>
            </w:r>
          </w:p>
        </w:tc>
        <w:tc>
          <w:tcPr>
            <w:tcW w:w="2502" w:type="dxa"/>
            <w:vAlign w:val="center"/>
          </w:tcPr>
          <w:p w:rsidR="00D1591E" w:rsidRDefault="00AE485F">
            <w:pPr>
              <w:pStyle w:val="a9"/>
              <w:spacing w:before="0" w:beforeAutospacing="0" w:after="0" w:afterAutospacing="0" w:line="380" w:lineRule="atLeast"/>
              <w:rPr>
                <w:rFonts w:ascii="黑体" w:eastAsia="黑体" w:hAnsi="黑体" w:cs="黑体"/>
                <w:b/>
                <w:bCs/>
                <w:sz w:val="16"/>
                <w:szCs w:val="16"/>
              </w:rPr>
            </w:pPr>
            <w:r>
              <w:rPr>
                <w:rFonts w:ascii="黑体" w:eastAsia="黑体" w:hAnsi="黑体" w:cs="黑体" w:hint="eastAsia"/>
                <w:b/>
                <w:bCs/>
                <w:sz w:val="16"/>
                <w:szCs w:val="16"/>
              </w:rPr>
              <w:t>光电/电子/电气/模具/数控/机电/机械/计算机/汽车/制造装配类</w:t>
            </w:r>
          </w:p>
          <w:p w:rsidR="00D1591E" w:rsidRDefault="00D1591E">
            <w:pPr>
              <w:jc w:val="center"/>
              <w:rPr>
                <w:rFonts w:ascii="黑体" w:eastAsia="黑体" w:hAnsi="黑体" w:cs="黑体"/>
                <w:b/>
                <w:bCs/>
                <w:sz w:val="16"/>
                <w:szCs w:val="16"/>
              </w:rPr>
            </w:pPr>
          </w:p>
        </w:tc>
        <w:tc>
          <w:tcPr>
            <w:tcW w:w="4123" w:type="dxa"/>
            <w:vAlign w:val="center"/>
          </w:tcPr>
          <w:p w:rsidR="00D1591E" w:rsidRDefault="00AE485F">
            <w:pPr>
              <w:jc w:val="center"/>
              <w:rPr>
                <w:rFonts w:ascii="黑体" w:eastAsia="黑体" w:hAnsi="黑体" w:cs="黑体"/>
                <w:b/>
                <w:bCs/>
                <w:sz w:val="16"/>
                <w:szCs w:val="16"/>
              </w:rPr>
            </w:pPr>
            <w:r>
              <w:rPr>
                <w:rFonts w:ascii="黑体" w:eastAsia="黑体" w:hAnsi="黑体" w:cs="黑体" w:hint="eastAsia"/>
                <w:b/>
                <w:bCs/>
                <w:sz w:val="16"/>
                <w:szCs w:val="16"/>
              </w:rPr>
              <w:t>芯片，外延片生产制程，高精设备操作，生产异常处理及数据分析</w:t>
            </w:r>
          </w:p>
        </w:tc>
      </w:tr>
      <w:tr w:rsidR="00D1591E">
        <w:trPr>
          <w:trHeight w:hRule="exact" w:val="768"/>
        </w:trPr>
        <w:tc>
          <w:tcPr>
            <w:tcW w:w="1641" w:type="dxa"/>
            <w:tcBorders>
              <w:left w:val="single" w:sz="4" w:space="0" w:color="auto"/>
            </w:tcBorders>
            <w:vAlign w:val="center"/>
          </w:tcPr>
          <w:p w:rsidR="00D1591E" w:rsidRDefault="00AE485F">
            <w:pPr>
              <w:jc w:val="center"/>
              <w:rPr>
                <w:rFonts w:ascii="黑体" w:eastAsia="黑体" w:hAnsi="黑体" w:cs="黑体"/>
                <w:b/>
                <w:bCs/>
                <w:sz w:val="16"/>
                <w:szCs w:val="16"/>
              </w:rPr>
            </w:pPr>
            <w:r>
              <w:rPr>
                <w:rFonts w:ascii="黑体" w:eastAsia="黑体" w:hAnsi="黑体" w:cs="黑体" w:hint="eastAsia"/>
                <w:b/>
                <w:bCs/>
                <w:sz w:val="16"/>
                <w:szCs w:val="16"/>
              </w:rPr>
              <w:t>S02</w:t>
            </w:r>
          </w:p>
        </w:tc>
        <w:tc>
          <w:tcPr>
            <w:tcW w:w="2412" w:type="dxa"/>
            <w:vAlign w:val="center"/>
          </w:tcPr>
          <w:p w:rsidR="00D1591E" w:rsidRDefault="00AE485F">
            <w:pPr>
              <w:jc w:val="center"/>
              <w:rPr>
                <w:rFonts w:ascii="黑体" w:eastAsia="黑体" w:hAnsi="黑体" w:cs="黑体"/>
                <w:b/>
                <w:bCs/>
                <w:sz w:val="16"/>
                <w:szCs w:val="16"/>
              </w:rPr>
            </w:pPr>
            <w:r>
              <w:rPr>
                <w:rFonts w:ascii="黑体" w:eastAsia="黑体" w:hAnsi="黑体" w:cs="黑体" w:hint="eastAsia"/>
                <w:b/>
                <w:bCs/>
                <w:sz w:val="16"/>
                <w:szCs w:val="16"/>
              </w:rPr>
              <w:t>设备技术员</w:t>
            </w:r>
          </w:p>
          <w:p w:rsidR="00D1591E" w:rsidRDefault="00AE485F">
            <w:pPr>
              <w:jc w:val="center"/>
              <w:rPr>
                <w:rFonts w:ascii="黑体" w:eastAsia="黑体" w:hAnsi="黑体" w:cs="黑体"/>
                <w:b/>
                <w:bCs/>
                <w:sz w:val="16"/>
                <w:szCs w:val="16"/>
              </w:rPr>
            </w:pPr>
            <w:r>
              <w:rPr>
                <w:rFonts w:ascii="黑体" w:eastAsia="黑体" w:hAnsi="黑体" w:cs="黑体"/>
                <w:b/>
                <w:bCs/>
                <w:sz w:val="16"/>
                <w:szCs w:val="16"/>
              </w:rPr>
              <w:t>（</w:t>
            </w:r>
            <w:r>
              <w:rPr>
                <w:rFonts w:ascii="黑体" w:eastAsia="黑体" w:hAnsi="黑体" w:cs="黑体" w:hint="eastAsia"/>
                <w:b/>
                <w:bCs/>
                <w:sz w:val="16"/>
                <w:szCs w:val="16"/>
              </w:rPr>
              <w:t>无流水线）</w:t>
            </w:r>
          </w:p>
        </w:tc>
        <w:tc>
          <w:tcPr>
            <w:tcW w:w="2502" w:type="dxa"/>
            <w:vAlign w:val="center"/>
          </w:tcPr>
          <w:p w:rsidR="00D1591E" w:rsidRDefault="00AE485F">
            <w:pPr>
              <w:pStyle w:val="p1"/>
              <w:widowControl/>
              <w:rPr>
                <w:rFonts w:ascii="黑体" w:eastAsia="黑体" w:hAnsi="黑体" w:cs="黑体"/>
                <w:b/>
                <w:bCs/>
                <w:sz w:val="16"/>
                <w:szCs w:val="16"/>
              </w:rPr>
            </w:pPr>
            <w:r>
              <w:rPr>
                <w:rFonts w:ascii="黑体" w:eastAsia="黑体" w:hAnsi="黑体" w:cs="黑体" w:hint="eastAsia"/>
                <w:b/>
                <w:bCs/>
                <w:sz w:val="16"/>
                <w:szCs w:val="16"/>
              </w:rPr>
              <w:t>电气/机械/自动化/机电/电子等</w:t>
            </w:r>
          </w:p>
          <w:p w:rsidR="00D1591E" w:rsidRDefault="00D1591E">
            <w:pPr>
              <w:jc w:val="center"/>
              <w:rPr>
                <w:rFonts w:ascii="黑体" w:eastAsia="黑体" w:hAnsi="黑体" w:cs="黑体"/>
                <w:b/>
                <w:bCs/>
                <w:sz w:val="16"/>
                <w:szCs w:val="16"/>
              </w:rPr>
            </w:pPr>
          </w:p>
        </w:tc>
        <w:tc>
          <w:tcPr>
            <w:tcW w:w="4123" w:type="dxa"/>
            <w:vAlign w:val="center"/>
          </w:tcPr>
          <w:p w:rsidR="00D1591E" w:rsidRDefault="00AE485F">
            <w:pPr>
              <w:spacing w:line="300" w:lineRule="auto"/>
              <w:rPr>
                <w:rFonts w:ascii="黑体" w:eastAsia="黑体" w:hAnsi="黑体" w:cs="黑体"/>
                <w:b/>
                <w:bCs/>
                <w:sz w:val="16"/>
                <w:szCs w:val="16"/>
              </w:rPr>
            </w:pPr>
            <w:r>
              <w:rPr>
                <w:rFonts w:ascii="黑体" w:eastAsia="黑体" w:hAnsi="黑体" w:cs="黑体" w:hint="eastAsia"/>
                <w:b/>
                <w:bCs/>
                <w:sz w:val="16"/>
                <w:szCs w:val="16"/>
              </w:rPr>
              <w:t>负责高精自动化设备安装，验收，维护保养及维修，机台异常处理及分析</w:t>
            </w:r>
          </w:p>
          <w:p w:rsidR="00D1591E" w:rsidRDefault="00D1591E">
            <w:pPr>
              <w:jc w:val="center"/>
              <w:rPr>
                <w:rFonts w:ascii="黑体" w:eastAsia="黑体" w:hAnsi="黑体" w:cs="黑体"/>
                <w:b/>
                <w:bCs/>
                <w:sz w:val="16"/>
                <w:szCs w:val="16"/>
              </w:rPr>
            </w:pPr>
          </w:p>
        </w:tc>
      </w:tr>
      <w:tr w:rsidR="00D1591E">
        <w:trPr>
          <w:trHeight w:hRule="exact" w:val="866"/>
        </w:trPr>
        <w:tc>
          <w:tcPr>
            <w:tcW w:w="1641" w:type="dxa"/>
            <w:tcBorders>
              <w:left w:val="single" w:sz="4" w:space="0" w:color="auto"/>
            </w:tcBorders>
            <w:vAlign w:val="center"/>
          </w:tcPr>
          <w:p w:rsidR="00D1591E" w:rsidRDefault="00AE485F">
            <w:pPr>
              <w:jc w:val="center"/>
              <w:rPr>
                <w:rFonts w:ascii="黑体" w:eastAsia="黑体" w:hAnsi="黑体" w:cs="黑体"/>
                <w:b/>
                <w:bCs/>
                <w:sz w:val="16"/>
                <w:szCs w:val="16"/>
              </w:rPr>
            </w:pPr>
            <w:r>
              <w:rPr>
                <w:rFonts w:ascii="黑体" w:eastAsia="黑体" w:hAnsi="黑体" w:cs="黑体" w:hint="eastAsia"/>
                <w:b/>
                <w:bCs/>
                <w:sz w:val="16"/>
                <w:szCs w:val="16"/>
              </w:rPr>
              <w:t>S03</w:t>
            </w:r>
          </w:p>
        </w:tc>
        <w:tc>
          <w:tcPr>
            <w:tcW w:w="2412" w:type="dxa"/>
            <w:vAlign w:val="center"/>
          </w:tcPr>
          <w:p w:rsidR="00D1591E" w:rsidRDefault="00AE485F">
            <w:pPr>
              <w:jc w:val="center"/>
              <w:rPr>
                <w:rFonts w:ascii="黑体" w:eastAsia="黑体" w:hAnsi="黑体" w:cs="黑体"/>
                <w:b/>
                <w:bCs/>
                <w:sz w:val="16"/>
                <w:szCs w:val="16"/>
              </w:rPr>
            </w:pPr>
            <w:r>
              <w:rPr>
                <w:rFonts w:ascii="黑体" w:eastAsia="黑体" w:hAnsi="黑体" w:cs="黑体" w:hint="eastAsia"/>
                <w:b/>
                <w:bCs/>
                <w:sz w:val="16"/>
                <w:szCs w:val="16"/>
              </w:rPr>
              <w:t>封装技术员</w:t>
            </w:r>
          </w:p>
          <w:p w:rsidR="00D1591E" w:rsidRDefault="00AE485F">
            <w:pPr>
              <w:jc w:val="center"/>
              <w:rPr>
                <w:rFonts w:ascii="黑体" w:eastAsia="黑体" w:hAnsi="黑体" w:cs="黑体"/>
                <w:b/>
                <w:bCs/>
                <w:sz w:val="16"/>
                <w:szCs w:val="16"/>
              </w:rPr>
            </w:pPr>
            <w:r>
              <w:rPr>
                <w:rFonts w:ascii="黑体" w:eastAsia="黑体" w:hAnsi="黑体" w:cs="黑体"/>
                <w:b/>
                <w:bCs/>
                <w:sz w:val="16"/>
                <w:szCs w:val="16"/>
              </w:rPr>
              <w:t>（</w:t>
            </w:r>
            <w:r>
              <w:rPr>
                <w:rFonts w:ascii="黑体" w:eastAsia="黑体" w:hAnsi="黑体" w:cs="黑体" w:hint="eastAsia"/>
                <w:b/>
                <w:bCs/>
                <w:sz w:val="16"/>
                <w:szCs w:val="16"/>
              </w:rPr>
              <w:t>无流水线）</w:t>
            </w:r>
          </w:p>
        </w:tc>
        <w:tc>
          <w:tcPr>
            <w:tcW w:w="2502" w:type="dxa"/>
            <w:vAlign w:val="center"/>
          </w:tcPr>
          <w:p w:rsidR="00D1591E" w:rsidRDefault="00AE485F">
            <w:pPr>
              <w:jc w:val="center"/>
              <w:rPr>
                <w:rFonts w:ascii="黑体" w:eastAsia="黑体" w:hAnsi="黑体" w:cs="黑体"/>
                <w:b/>
                <w:bCs/>
                <w:sz w:val="16"/>
                <w:szCs w:val="16"/>
              </w:rPr>
            </w:pPr>
            <w:r>
              <w:rPr>
                <w:rFonts w:ascii="黑体" w:eastAsia="黑体" w:hAnsi="黑体" w:cs="黑体" w:hint="eastAsia"/>
                <w:b/>
                <w:bCs/>
                <w:sz w:val="16"/>
                <w:szCs w:val="16"/>
              </w:rPr>
              <w:t>光电/电子/机电/机械/计算机/产品检测/电气自动化等</w:t>
            </w:r>
          </w:p>
        </w:tc>
        <w:tc>
          <w:tcPr>
            <w:tcW w:w="4123" w:type="dxa"/>
            <w:vAlign w:val="center"/>
          </w:tcPr>
          <w:p w:rsidR="00D1591E" w:rsidRDefault="00AE485F">
            <w:pPr>
              <w:jc w:val="center"/>
              <w:rPr>
                <w:rFonts w:ascii="黑体" w:eastAsia="黑体" w:hAnsi="黑体" w:cs="黑体"/>
                <w:b/>
                <w:bCs/>
                <w:sz w:val="16"/>
                <w:szCs w:val="16"/>
              </w:rPr>
            </w:pPr>
            <w:r>
              <w:rPr>
                <w:rFonts w:ascii="黑体" w:eastAsia="黑体" w:hAnsi="黑体" w:cs="黑体" w:hint="eastAsia"/>
                <w:b/>
                <w:bCs/>
                <w:sz w:val="16"/>
                <w:szCs w:val="16"/>
              </w:rPr>
              <w:t>产品品质检查及监督，生产异常管控及稽核，测量仪器监督及校正等。</w:t>
            </w:r>
          </w:p>
        </w:tc>
      </w:tr>
    </w:tbl>
    <w:p w:rsidR="00D1591E" w:rsidRDefault="00AE485F">
      <w:pPr>
        <w:tabs>
          <w:tab w:val="left" w:pos="360"/>
          <w:tab w:val="left" w:pos="540"/>
          <w:tab w:val="left" w:pos="8647"/>
        </w:tabs>
        <w:spacing w:line="312" w:lineRule="auto"/>
        <w:ind w:right="-29"/>
        <w:jc w:val="left"/>
        <w:rPr>
          <w:rFonts w:ascii="黑体" w:eastAsia="黑体" w:hAnsi="黑体" w:cs="黑体"/>
          <w:b/>
          <w:bCs/>
          <w:color w:val="FF0000"/>
          <w:szCs w:val="21"/>
        </w:rPr>
      </w:pPr>
      <w:r>
        <w:rPr>
          <w:rFonts w:ascii="微软雅黑" w:eastAsia="微软雅黑" w:hAnsi="微软雅黑" w:cs="微软雅黑" w:hint="eastAsia"/>
          <w:b/>
          <w:shd w:val="pct10" w:color="auto" w:fill="FFFFFF"/>
        </w:rPr>
        <w:t>薪资</w:t>
      </w:r>
      <w:r>
        <w:rPr>
          <w:rFonts w:ascii="微软雅黑" w:eastAsia="微软雅黑" w:hAnsi="微软雅黑" w:cs="黑体" w:hint="eastAsia"/>
          <w:b/>
          <w:bCs/>
          <w:sz w:val="22"/>
          <w:szCs w:val="21"/>
          <w:shd w:val="pct10" w:color="auto" w:fill="FFFFFF"/>
        </w:rPr>
        <w:t>及福利待遇</w:t>
      </w:r>
      <w:r>
        <w:rPr>
          <w:rFonts w:ascii="微软雅黑" w:eastAsia="微软雅黑" w:hAnsi="微软雅黑" w:cs="微软雅黑" w:hint="eastAsia"/>
          <w:b/>
          <w:sz w:val="24"/>
          <w:shd w:val="pct10" w:color="auto" w:fill="FFFFFF"/>
        </w:rPr>
        <w:t>：</w:t>
      </w:r>
      <w:r>
        <w:rPr>
          <w:rFonts w:ascii="仿宋" w:eastAsia="仿宋" w:hAnsi="仿宋" w:cs="仿宋" w:hint="eastAsia"/>
          <w:b/>
          <w:bCs/>
          <w:szCs w:val="30"/>
        </w:rPr>
        <w:t>：</w:t>
      </w:r>
      <w:r>
        <w:rPr>
          <w:rFonts w:ascii="黑体" w:eastAsia="黑体" w:hAnsi="黑体" w:cs="仿宋" w:hint="eastAsia"/>
          <w:b/>
          <w:bCs/>
          <w:color w:val="FF0000"/>
          <w:szCs w:val="30"/>
        </w:rPr>
        <w:t>实习</w:t>
      </w:r>
      <w:r>
        <w:rPr>
          <w:rFonts w:ascii="黑体" w:eastAsia="黑体" w:hAnsi="黑体" w:cs="黑体" w:hint="eastAsia"/>
          <w:b/>
          <w:bCs/>
          <w:color w:val="FF0000"/>
          <w:szCs w:val="21"/>
        </w:rPr>
        <w:t>薪资待遇:</w:t>
      </w:r>
      <w:r w:rsidR="00832B33">
        <w:rPr>
          <w:rFonts w:ascii="黑体" w:eastAsia="黑体" w:hAnsi="黑体" w:cs="黑体" w:hint="eastAsia"/>
          <w:b/>
          <w:bCs/>
          <w:color w:val="FF0000"/>
          <w:szCs w:val="21"/>
        </w:rPr>
        <w:t>50</w:t>
      </w:r>
      <w:r>
        <w:rPr>
          <w:rFonts w:ascii="黑体" w:eastAsia="黑体" w:hAnsi="黑体" w:cs="黑体" w:hint="eastAsia"/>
          <w:b/>
          <w:bCs/>
          <w:color w:val="FF0000"/>
          <w:szCs w:val="21"/>
        </w:rPr>
        <w:t>00～</w:t>
      </w:r>
      <w:r w:rsidR="00832B33">
        <w:rPr>
          <w:rFonts w:ascii="黑体" w:eastAsia="黑体" w:hAnsi="黑体" w:cs="黑体" w:hint="eastAsia"/>
          <w:b/>
          <w:bCs/>
          <w:color w:val="FF0000"/>
          <w:szCs w:val="21"/>
        </w:rPr>
        <w:t>65</w:t>
      </w:r>
      <w:r>
        <w:rPr>
          <w:rFonts w:ascii="黑体" w:eastAsia="黑体" w:hAnsi="黑体" w:cs="黑体" w:hint="eastAsia"/>
          <w:b/>
          <w:bCs/>
          <w:color w:val="FF0000"/>
          <w:szCs w:val="21"/>
        </w:rPr>
        <w:t>00元（综合工资制，实习期间同工同酬）</w:t>
      </w:r>
    </w:p>
    <w:p w:rsidR="00D1591E" w:rsidRDefault="00AE485F">
      <w:pPr>
        <w:spacing w:line="300" w:lineRule="auto"/>
        <w:rPr>
          <w:rFonts w:ascii="黑体" w:eastAsia="黑体" w:hAnsi="黑体" w:cs="黑体"/>
          <w:b/>
          <w:sz w:val="18"/>
          <w:szCs w:val="18"/>
        </w:rPr>
      </w:pPr>
      <w:r>
        <w:rPr>
          <w:rFonts w:ascii="黑体" w:eastAsia="黑体" w:hAnsi="黑体" w:cs="黑体" w:hint="eastAsia"/>
          <w:b/>
          <w:bCs/>
          <w:sz w:val="18"/>
          <w:szCs w:val="18"/>
        </w:rPr>
        <w:t>一，</w:t>
      </w:r>
      <w:r>
        <w:rPr>
          <w:rFonts w:ascii="黑体" w:eastAsia="黑体" w:hAnsi="黑体" w:cs="黑体" w:hint="eastAsia"/>
          <w:b/>
          <w:color w:val="0D0D0D" w:themeColor="text1" w:themeTint="F2"/>
          <w:sz w:val="18"/>
          <w:szCs w:val="18"/>
        </w:rPr>
        <w:t>职业发展规划</w:t>
      </w:r>
      <w:r>
        <w:rPr>
          <w:rFonts w:ascii="黑体" w:eastAsia="黑体" w:hAnsi="黑体" w:cs="黑体" w:hint="eastAsia"/>
          <w:b/>
          <w:sz w:val="18"/>
          <w:szCs w:val="18"/>
        </w:rPr>
        <w:t>：</w:t>
      </w:r>
    </w:p>
    <w:p w:rsidR="00D1591E" w:rsidRDefault="00AE485F">
      <w:pPr>
        <w:spacing w:line="300" w:lineRule="auto"/>
        <w:rPr>
          <w:rFonts w:ascii="黑体" w:eastAsia="黑体" w:hAnsi="黑体" w:cs="黑体"/>
          <w:color w:val="FF0000"/>
          <w:sz w:val="18"/>
          <w:szCs w:val="18"/>
        </w:rPr>
      </w:pPr>
      <w:r>
        <w:rPr>
          <w:rFonts w:ascii="黑体" w:eastAsia="黑体" w:hAnsi="黑体" w:cs="黑体" w:hint="eastAsia"/>
          <w:sz w:val="18"/>
          <w:szCs w:val="18"/>
        </w:rPr>
        <w:t>1、技术晋升路线：技术员→助工→工程师→高级工程师</w:t>
      </w:r>
    </w:p>
    <w:p w:rsidR="00D1591E" w:rsidRDefault="00AE485F">
      <w:pPr>
        <w:spacing w:line="300" w:lineRule="auto"/>
        <w:rPr>
          <w:rFonts w:ascii="黑体" w:eastAsia="黑体" w:hAnsi="黑体" w:cs="黑体"/>
          <w:sz w:val="18"/>
          <w:szCs w:val="18"/>
        </w:rPr>
      </w:pPr>
      <w:r>
        <w:rPr>
          <w:rFonts w:ascii="黑体" w:eastAsia="黑体" w:hAnsi="黑体" w:cs="黑体" w:hint="eastAsia"/>
          <w:sz w:val="18"/>
          <w:szCs w:val="18"/>
        </w:rPr>
        <w:t>2、管理晋升路线：副领班→领班→组长→经理助理→经理</w:t>
      </w:r>
    </w:p>
    <w:p w:rsidR="00D1591E" w:rsidRDefault="00AE485F">
      <w:pPr>
        <w:tabs>
          <w:tab w:val="left" w:pos="360"/>
          <w:tab w:val="left" w:pos="540"/>
          <w:tab w:val="left" w:pos="8647"/>
        </w:tabs>
        <w:spacing w:line="312" w:lineRule="auto"/>
        <w:ind w:right="-29"/>
        <w:jc w:val="left"/>
        <w:rPr>
          <w:rFonts w:ascii="黑体" w:eastAsia="黑体" w:hAnsi="黑体" w:cs="黑体"/>
          <w:sz w:val="18"/>
          <w:szCs w:val="18"/>
        </w:rPr>
      </w:pPr>
      <w:r>
        <w:rPr>
          <w:rFonts w:ascii="黑体" w:eastAsia="黑体" w:hAnsi="黑体" w:cs="黑体" w:hint="eastAsia"/>
          <w:b/>
          <w:bCs/>
          <w:color w:val="0D0D0D" w:themeColor="text1" w:themeTint="F2"/>
          <w:sz w:val="18"/>
          <w:szCs w:val="18"/>
        </w:rPr>
        <w:t>二，入司福利:</w:t>
      </w:r>
      <w:r>
        <w:rPr>
          <w:rFonts w:ascii="黑体" w:eastAsia="黑体" w:hAnsi="黑体" w:cs="黑体" w:hint="eastAsia"/>
          <w:b/>
          <w:color w:val="FF0000"/>
          <w:sz w:val="18"/>
          <w:szCs w:val="18"/>
        </w:rPr>
        <w:t>免费工作餐,免费提供全新宿舍及公寓</w:t>
      </w:r>
      <w:r>
        <w:rPr>
          <w:rFonts w:ascii="黑体" w:eastAsia="黑体" w:hAnsi="黑体" w:cs="黑体" w:hint="eastAsia"/>
          <w:color w:val="0D0D0D" w:themeColor="text1" w:themeTint="F2"/>
          <w:sz w:val="18"/>
          <w:szCs w:val="18"/>
        </w:rPr>
        <w:t>(</w:t>
      </w:r>
      <w:r>
        <w:rPr>
          <w:rFonts w:ascii="黑体" w:eastAsia="黑体" w:hAnsi="黑体" w:cs="黑体" w:hint="eastAsia"/>
          <w:sz w:val="18"/>
          <w:szCs w:val="18"/>
        </w:rPr>
        <w:t>独立卫生间及淋浴（干湿分离）、热水器、空调、洗衣机、24小时开水、网络等）,带薪年假,久任奖金,三安学院多层次的培训体系,专升本,本升研在职学历提升教育学费补贴等优待!</w:t>
      </w:r>
    </w:p>
    <w:p w:rsidR="00D1591E" w:rsidRDefault="00AE485F">
      <w:pPr>
        <w:rPr>
          <w:sz w:val="15"/>
          <w:szCs w:val="18"/>
        </w:rPr>
      </w:pPr>
      <w:r>
        <w:rPr>
          <w:rFonts w:ascii="微软雅黑" w:eastAsia="微软雅黑" w:hAnsi="微软雅黑" w:cs="微软雅黑" w:hint="eastAsia"/>
          <w:b/>
          <w:sz w:val="18"/>
          <w:szCs w:val="18"/>
          <w:shd w:val="pct10" w:color="auto" w:fill="FFFFFF"/>
        </w:rPr>
        <w:lastRenderedPageBreak/>
        <w:t>工作</w:t>
      </w:r>
      <w:r>
        <w:rPr>
          <w:rFonts w:ascii="微软雅黑" w:eastAsia="微软雅黑" w:hAnsi="微软雅黑" w:cs="微软雅黑"/>
          <w:b/>
          <w:sz w:val="18"/>
          <w:szCs w:val="18"/>
          <w:shd w:val="pct10" w:color="auto" w:fill="FFFFFF"/>
        </w:rPr>
        <w:t>环境</w:t>
      </w:r>
      <w:r>
        <w:rPr>
          <w:rFonts w:ascii="微软雅黑" w:eastAsia="微软雅黑" w:hAnsi="微软雅黑" w:cs="微软雅黑" w:hint="eastAsia"/>
          <w:b/>
          <w:sz w:val="18"/>
          <w:szCs w:val="18"/>
          <w:shd w:val="pct10" w:color="auto" w:fill="FFFFFF"/>
        </w:rPr>
        <w:t>：</w:t>
      </w:r>
    </w:p>
    <w:p w:rsidR="00D1591E" w:rsidRDefault="00AE485F">
      <w:pPr>
        <w:pStyle w:val="a9"/>
        <w:overflowPunct w:val="0"/>
        <w:snapToGrid w:val="0"/>
        <w:spacing w:before="0" w:beforeAutospacing="0" w:after="0" w:afterAutospacing="0" w:line="276" w:lineRule="auto"/>
        <w:ind w:rightChars="200" w:right="420"/>
        <w:rPr>
          <w:rFonts w:ascii="仿宋" w:eastAsia="仿宋" w:hAnsi="仿宋" w:cs="仿宋"/>
          <w:b/>
          <w:bCs/>
          <w:sz w:val="18"/>
          <w:szCs w:val="21"/>
        </w:rPr>
      </w:pPr>
      <w:r>
        <w:rPr>
          <w:rFonts w:ascii="仿宋" w:eastAsia="仿宋" w:hAnsi="仿宋" w:cs="仿宋" w:hint="eastAsia"/>
          <w:b/>
          <w:bCs/>
          <w:noProof/>
          <w:sz w:val="18"/>
          <w:szCs w:val="21"/>
        </w:rPr>
        <w:drawing>
          <wp:inline distT="0" distB="0" distL="0" distR="0">
            <wp:extent cx="2872740" cy="1661160"/>
            <wp:effectExtent l="19050" t="0" r="3515" b="0"/>
            <wp:docPr id="11" name="图片 5" descr="C:\Users\ADMINI~1\AppData\Local\Temp\WeChat Files\94bf72c552fd031e02ac7662e809e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C:\Users\ADMINI~1\AppData\Local\Temp\WeChat Files\94bf72c552fd031e02ac7662e809eb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6015" cy="166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z w:val="18"/>
          <w:szCs w:val="21"/>
        </w:rPr>
        <w:drawing>
          <wp:inline distT="0" distB="0" distL="0" distR="0">
            <wp:extent cx="3166110" cy="1615440"/>
            <wp:effectExtent l="19050" t="0" r="0" b="0"/>
            <wp:docPr id="16" name="图片 7" descr="C:\Users\ADMINI~1\AppData\Local\Temp\WeChat Files\fd2b24a44071be8eae9a6aa8bf58f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C:\Users\ADMINI~1\AppData\Local\Temp\WeChat Files\fd2b24a44071be8eae9a6aa8bf58f3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16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91E" w:rsidRDefault="00AE485F">
      <w:pPr>
        <w:rPr>
          <w:rFonts w:ascii="微软雅黑" w:eastAsia="微软雅黑" w:hAnsi="微软雅黑" w:cs="微软雅黑"/>
          <w:b/>
          <w:sz w:val="18"/>
          <w:szCs w:val="18"/>
          <w:shd w:val="pct10" w:color="auto" w:fill="FFFFFF"/>
        </w:rPr>
      </w:pPr>
      <w:r>
        <w:rPr>
          <w:rFonts w:ascii="微软雅黑" w:eastAsia="微软雅黑" w:hAnsi="微软雅黑" w:cs="微软雅黑" w:hint="eastAsia"/>
          <w:b/>
          <w:sz w:val="18"/>
          <w:szCs w:val="18"/>
          <w:shd w:val="pct10" w:color="auto" w:fill="FFFFFF"/>
        </w:rPr>
        <w:t>住宿</w:t>
      </w:r>
      <w:r>
        <w:rPr>
          <w:rFonts w:ascii="微软雅黑" w:eastAsia="微软雅黑" w:hAnsi="微软雅黑" w:cs="微软雅黑"/>
          <w:b/>
          <w:sz w:val="18"/>
          <w:szCs w:val="18"/>
          <w:shd w:val="pct10" w:color="auto" w:fill="FFFFFF"/>
        </w:rPr>
        <w:t>坏境</w:t>
      </w:r>
      <w:r>
        <w:rPr>
          <w:rFonts w:ascii="微软雅黑" w:eastAsia="微软雅黑" w:hAnsi="微软雅黑" w:cs="微软雅黑" w:hint="eastAsia"/>
          <w:b/>
          <w:sz w:val="18"/>
          <w:szCs w:val="18"/>
          <w:shd w:val="pct10" w:color="auto" w:fill="FFFFFF"/>
        </w:rPr>
        <w:t>：</w:t>
      </w:r>
    </w:p>
    <w:p w:rsidR="00D1591E" w:rsidRDefault="00AE485F">
      <w:pPr>
        <w:pStyle w:val="a9"/>
        <w:overflowPunct w:val="0"/>
        <w:snapToGrid w:val="0"/>
        <w:spacing w:before="0" w:beforeAutospacing="0" w:after="0" w:afterAutospacing="0" w:line="276" w:lineRule="auto"/>
        <w:ind w:rightChars="200" w:right="420"/>
        <w:jc w:val="center"/>
        <w:rPr>
          <w:rFonts w:ascii="仿宋" w:eastAsia="仿宋" w:hAnsi="仿宋" w:cs="仿宋"/>
          <w:b/>
          <w:bCs/>
          <w:color w:val="0000FF"/>
          <w:sz w:val="18"/>
          <w:szCs w:val="21"/>
        </w:rPr>
      </w:pPr>
      <w:r>
        <w:rPr>
          <w:rFonts w:ascii="仿宋" w:eastAsia="仿宋" w:hAnsi="仿宋" w:cs="仿宋" w:hint="eastAsia"/>
          <w:b/>
          <w:bCs/>
          <w:color w:val="0000FF"/>
          <w:sz w:val="18"/>
          <w:szCs w:val="21"/>
        </w:rPr>
        <w:t>新厂宿舍</w:t>
      </w:r>
    </w:p>
    <w:p w:rsidR="00D1591E" w:rsidRDefault="00AE485F">
      <w:pPr>
        <w:pStyle w:val="a9"/>
        <w:overflowPunct w:val="0"/>
        <w:snapToGrid w:val="0"/>
        <w:spacing w:before="0" w:beforeAutospacing="0" w:after="0" w:afterAutospacing="0" w:line="276" w:lineRule="auto"/>
        <w:ind w:rightChars="200" w:right="420"/>
        <w:rPr>
          <w:rFonts w:ascii="仿宋" w:eastAsia="仿宋" w:hAnsi="仿宋" w:cs="仿宋"/>
          <w:sz w:val="18"/>
          <w:szCs w:val="21"/>
        </w:rPr>
      </w:pPr>
      <w:r>
        <w:rPr>
          <w:rFonts w:ascii="仿宋" w:eastAsia="仿宋" w:hAnsi="仿宋" w:cs="仿宋"/>
          <w:noProof/>
          <w:sz w:val="18"/>
          <w:szCs w:val="21"/>
        </w:rPr>
        <w:drawing>
          <wp:inline distT="0" distB="0" distL="0" distR="0">
            <wp:extent cx="2343150" cy="1607820"/>
            <wp:effectExtent l="19050" t="0" r="0" b="0"/>
            <wp:docPr id="32" name="图片 12" descr="C:\Users\ADMINI~1\AppData\Local\Temp\WeChat Files\f917096d62e0f26afc5098cedb6c0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 descr="C:\Users\ADMINI~1\AppData\Local\Temp\WeChat Files\f917096d62e0f26afc5098cedb6c06c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4545" cy="160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noProof/>
          <w:sz w:val="18"/>
          <w:szCs w:val="21"/>
        </w:rPr>
        <w:drawing>
          <wp:inline distT="0" distB="0" distL="0" distR="0">
            <wp:extent cx="1870710" cy="1600200"/>
            <wp:effectExtent l="19050" t="0" r="0" b="0"/>
            <wp:docPr id="33" name="图片 13" descr="C:\Users\ADMINI~1\AppData\Local\Temp\WeChat Files\4134c37a2dd8d5750471645baee23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 descr="C:\Users\ADMINI~1\AppData\Local\Temp\WeChat Files\4134c37a2dd8d5750471645baee23c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2045" cy="1601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noProof/>
          <w:sz w:val="18"/>
          <w:szCs w:val="21"/>
        </w:rPr>
        <w:drawing>
          <wp:inline distT="0" distB="0" distL="0" distR="0">
            <wp:extent cx="1657350" cy="1623060"/>
            <wp:effectExtent l="19050" t="0" r="0" b="0"/>
            <wp:docPr id="34" name="图片 14" descr="C:\Users\ADMINI~1\AppData\Local\Temp\WeChat Files\4548d086d6ba102c893b1b720c10a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 descr="C:\Users\ADMINI~1\AppData\Local\Temp\WeChat Files\4548d086d6ba102c893b1b720c10a6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8533" cy="162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91E" w:rsidRDefault="00AE485F">
      <w:pPr>
        <w:pStyle w:val="a9"/>
        <w:overflowPunct w:val="0"/>
        <w:snapToGrid w:val="0"/>
        <w:spacing w:before="0" w:beforeAutospacing="0" w:after="0" w:afterAutospacing="0" w:line="276" w:lineRule="auto"/>
        <w:ind w:rightChars="200" w:right="420" w:firstLineChars="2400" w:firstLine="4320"/>
        <w:jc w:val="both"/>
        <w:rPr>
          <w:rFonts w:ascii="仿宋" w:eastAsia="仿宋" w:hAnsi="仿宋" w:cs="仿宋"/>
          <w:b/>
          <w:bCs/>
          <w:color w:val="0000FF"/>
          <w:sz w:val="18"/>
          <w:szCs w:val="21"/>
        </w:rPr>
      </w:pPr>
      <w:r>
        <w:rPr>
          <w:rFonts w:ascii="仿宋" w:eastAsia="仿宋" w:hAnsi="仿宋" w:cs="仿宋" w:hint="eastAsia"/>
          <w:b/>
          <w:bCs/>
          <w:color w:val="0000FF"/>
          <w:sz w:val="18"/>
          <w:szCs w:val="21"/>
        </w:rPr>
        <w:t>厦门厂宿舍</w:t>
      </w:r>
    </w:p>
    <w:p w:rsidR="00D1591E" w:rsidRDefault="00AE485F">
      <w:pPr>
        <w:pStyle w:val="a9"/>
        <w:overflowPunct w:val="0"/>
        <w:snapToGrid w:val="0"/>
        <w:spacing w:before="0" w:beforeAutospacing="0" w:after="0" w:afterAutospacing="0" w:line="276" w:lineRule="auto"/>
        <w:ind w:rightChars="200" w:right="420"/>
        <w:rPr>
          <w:rFonts w:ascii="仿宋" w:eastAsia="仿宋" w:hAnsi="仿宋" w:cs="仿宋"/>
          <w:sz w:val="18"/>
          <w:szCs w:val="21"/>
        </w:rPr>
      </w:pPr>
      <w:r>
        <w:rPr>
          <w:rFonts w:ascii="仿宋" w:eastAsia="仿宋" w:hAnsi="仿宋" w:cs="仿宋"/>
          <w:noProof/>
          <w:sz w:val="18"/>
          <w:szCs w:val="21"/>
        </w:rPr>
        <w:drawing>
          <wp:inline distT="0" distB="0" distL="0" distR="0">
            <wp:extent cx="2362200" cy="1554480"/>
            <wp:effectExtent l="19050" t="0" r="0" b="0"/>
            <wp:docPr id="53" name="图片 19" descr="C:\Users\ADMINI~1\AppData\Local\Temp\WeChat Files\18efb1ca4fbffa6a9b0781f45d539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9" descr="C:\Users\ADMINI~1\AppData\Local\Temp\WeChat Files\18efb1ca4fbffa6a9b0781f45d5398d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4419" cy="15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noProof/>
          <w:sz w:val="18"/>
          <w:szCs w:val="21"/>
        </w:rPr>
        <w:drawing>
          <wp:inline distT="0" distB="0" distL="0" distR="0">
            <wp:extent cx="1870710" cy="1554480"/>
            <wp:effectExtent l="19050" t="0" r="0" b="0"/>
            <wp:docPr id="56" name="图片 18" descr="C:\Users\ADMINI~1\AppData\Local\Temp\WeChat Files\4a8f1d7dc85932877783ac3e3cb4b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8" descr="C:\Users\ADMINI~1\AppData\Local\Temp\WeChat Files\4a8f1d7dc85932877783ac3e3cb4b9b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2467" cy="15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noProof/>
          <w:sz w:val="18"/>
          <w:szCs w:val="21"/>
        </w:rPr>
        <w:drawing>
          <wp:inline distT="0" distB="0" distL="0" distR="0">
            <wp:extent cx="1642110" cy="1554480"/>
            <wp:effectExtent l="19050" t="0" r="0" b="0"/>
            <wp:docPr id="57" name="图片 17" descr="C:\Users\ADMINI~1\AppData\Local\Temp\WeChat Files\63164b732e1d95b28ddc219fd506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7" descr="C:\Users\ADMINI~1\AppData\Local\Temp\WeChat Files\63164b732e1d95b28ddc219fd50633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noProof/>
          <w:sz w:val="18"/>
          <w:szCs w:val="21"/>
        </w:rPr>
        <w:drawing>
          <wp:inline distT="0" distB="0" distL="114300" distR="114300">
            <wp:extent cx="5909310" cy="1790700"/>
            <wp:effectExtent l="19050" t="0" r="0" b="0"/>
            <wp:docPr id="5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931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91E" w:rsidRDefault="00AE485F">
      <w:pPr>
        <w:tabs>
          <w:tab w:val="left" w:pos="540"/>
        </w:tabs>
        <w:adjustRightInd w:val="0"/>
        <w:snapToGrid w:val="0"/>
        <w:spacing w:line="276" w:lineRule="auto"/>
        <w:rPr>
          <w:rFonts w:eastAsia="黑体"/>
          <w:sz w:val="24"/>
        </w:rPr>
      </w:pPr>
      <w:r>
        <w:rPr>
          <w:rFonts w:eastAsia="黑体"/>
          <w:noProof/>
          <w:sz w:val="18"/>
          <w:szCs w:val="18"/>
        </w:rPr>
        <w:drawing>
          <wp:inline distT="0" distB="0" distL="114300" distR="114300">
            <wp:extent cx="5970270" cy="1805940"/>
            <wp:effectExtent l="19050" t="0" r="0" b="0"/>
            <wp:docPr id="5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027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91E" w:rsidRDefault="00AE485F">
      <w:pPr>
        <w:tabs>
          <w:tab w:val="left" w:pos="540"/>
        </w:tabs>
        <w:adjustRightInd w:val="0"/>
        <w:snapToGrid w:val="0"/>
        <w:spacing w:line="276" w:lineRule="auto"/>
        <w:rPr>
          <w:rFonts w:eastAsia="黑体"/>
          <w:color w:val="0000FF"/>
          <w:sz w:val="28"/>
          <w:szCs w:val="28"/>
        </w:rPr>
      </w:pPr>
      <w:r>
        <w:rPr>
          <w:rFonts w:eastAsia="黑体" w:hint="eastAsia"/>
          <w:color w:val="0000FF"/>
          <w:sz w:val="28"/>
          <w:szCs w:val="28"/>
        </w:rPr>
        <w:t>联系电话：</w:t>
      </w:r>
      <w:r>
        <w:rPr>
          <w:rFonts w:eastAsia="黑体" w:hint="eastAsia"/>
          <w:color w:val="0000FF"/>
          <w:sz w:val="28"/>
          <w:szCs w:val="28"/>
        </w:rPr>
        <w:t xml:space="preserve">18259227292            </w:t>
      </w:r>
      <w:r>
        <w:rPr>
          <w:rFonts w:eastAsia="黑体" w:hint="eastAsia"/>
          <w:color w:val="0000FF"/>
          <w:sz w:val="28"/>
          <w:szCs w:val="28"/>
        </w:rPr>
        <w:t>简历投递：</w:t>
      </w:r>
      <w:r>
        <w:rPr>
          <w:rFonts w:eastAsia="黑体" w:hint="eastAsia"/>
          <w:color w:val="0000FF"/>
          <w:sz w:val="28"/>
          <w:szCs w:val="28"/>
        </w:rPr>
        <w:t>940808925@qq.com</w:t>
      </w:r>
    </w:p>
    <w:p w:rsidR="00D1591E" w:rsidRDefault="00D1591E">
      <w:pPr>
        <w:tabs>
          <w:tab w:val="left" w:pos="540"/>
        </w:tabs>
        <w:adjustRightInd w:val="0"/>
        <w:snapToGrid w:val="0"/>
        <w:spacing w:line="276" w:lineRule="auto"/>
        <w:rPr>
          <w:rFonts w:eastAsia="黑体"/>
          <w:sz w:val="24"/>
        </w:rPr>
      </w:pPr>
    </w:p>
    <w:sectPr w:rsidR="00D1591E" w:rsidSect="00D1591E">
      <w:headerReference w:type="default" r:id="rId18"/>
      <w:pgSz w:w="11906" w:h="16838"/>
      <w:pgMar w:top="624" w:right="907" w:bottom="624" w:left="907" w:header="0" w:footer="0" w:gutter="0"/>
      <w:cols w:space="720"/>
      <w:docGrid w:type="lines" w:linePitch="3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E485F" w:rsidRDefault="00AE485F" w:rsidP="00D1591E">
      <w:r>
        <w:separator/>
      </w:r>
    </w:p>
  </w:endnote>
  <w:endnote w:type="continuationSeparator" w:id="0">
    <w:p w:rsidR="00AE485F" w:rsidRDefault="00AE485F" w:rsidP="00D15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 Neue">
    <w:altName w:val="Corbel"/>
    <w:charset w:val="00"/>
    <w:family w:val="auto"/>
    <w:pitch w:val="default"/>
    <w:sig w:usb0="00000000" w:usb1="00000000" w:usb2="00000010" w:usb3="00000000" w:csb0="0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altName w:val="微软雅黑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E485F" w:rsidRDefault="00AE485F" w:rsidP="00D1591E">
      <w:r>
        <w:separator/>
      </w:r>
    </w:p>
  </w:footnote>
  <w:footnote w:type="continuationSeparator" w:id="0">
    <w:p w:rsidR="00AE485F" w:rsidRDefault="00AE485F" w:rsidP="00D159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1591E" w:rsidRDefault="00AE485F">
    <w:pPr>
      <w:pStyle w:val="a7"/>
      <w:jc w:val="both"/>
    </w:pPr>
    <w:r>
      <w:rPr>
        <w:noProof/>
      </w:rPr>
      <w:drawing>
        <wp:inline distT="0" distB="0" distL="0" distR="0">
          <wp:extent cx="1955800" cy="431800"/>
          <wp:effectExtent l="0" t="0" r="0" b="0"/>
          <wp:docPr id="3" name="图片 1" descr="公司全称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1" descr="公司全称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558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7FB"/>
    <w:rsid w:val="00000945"/>
    <w:rsid w:val="000146F9"/>
    <w:rsid w:val="0002696F"/>
    <w:rsid w:val="00051BD2"/>
    <w:rsid w:val="00055DB7"/>
    <w:rsid w:val="00055F31"/>
    <w:rsid w:val="00080F09"/>
    <w:rsid w:val="00084126"/>
    <w:rsid w:val="000A170E"/>
    <w:rsid w:val="000A3FBB"/>
    <w:rsid w:val="000C43A5"/>
    <w:rsid w:val="00100754"/>
    <w:rsid w:val="001028A0"/>
    <w:rsid w:val="00127DDA"/>
    <w:rsid w:val="00142F6E"/>
    <w:rsid w:val="001641E9"/>
    <w:rsid w:val="001658F0"/>
    <w:rsid w:val="00187260"/>
    <w:rsid w:val="00192526"/>
    <w:rsid w:val="001F158F"/>
    <w:rsid w:val="001F7D82"/>
    <w:rsid w:val="0020671A"/>
    <w:rsid w:val="00215DAD"/>
    <w:rsid w:val="002172A4"/>
    <w:rsid w:val="00217A36"/>
    <w:rsid w:val="00222B5F"/>
    <w:rsid w:val="00227D05"/>
    <w:rsid w:val="00243C24"/>
    <w:rsid w:val="002909CE"/>
    <w:rsid w:val="002B1FDD"/>
    <w:rsid w:val="002D23DB"/>
    <w:rsid w:val="002D663E"/>
    <w:rsid w:val="002F380C"/>
    <w:rsid w:val="00304C8F"/>
    <w:rsid w:val="00321200"/>
    <w:rsid w:val="00361E9F"/>
    <w:rsid w:val="0036243D"/>
    <w:rsid w:val="003A669D"/>
    <w:rsid w:val="003B0894"/>
    <w:rsid w:val="003B2766"/>
    <w:rsid w:val="003D0A29"/>
    <w:rsid w:val="003E26E9"/>
    <w:rsid w:val="00401D33"/>
    <w:rsid w:val="00422646"/>
    <w:rsid w:val="00447F4B"/>
    <w:rsid w:val="00457972"/>
    <w:rsid w:val="00473974"/>
    <w:rsid w:val="00477F45"/>
    <w:rsid w:val="00487FB0"/>
    <w:rsid w:val="004A0429"/>
    <w:rsid w:val="004A5424"/>
    <w:rsid w:val="004B6F6E"/>
    <w:rsid w:val="004C7FF6"/>
    <w:rsid w:val="004E01E8"/>
    <w:rsid w:val="004F37DF"/>
    <w:rsid w:val="005070C5"/>
    <w:rsid w:val="005223B6"/>
    <w:rsid w:val="00525481"/>
    <w:rsid w:val="00547F43"/>
    <w:rsid w:val="00552383"/>
    <w:rsid w:val="005715DA"/>
    <w:rsid w:val="005974C8"/>
    <w:rsid w:val="005A3178"/>
    <w:rsid w:val="005C2F7C"/>
    <w:rsid w:val="005D6F82"/>
    <w:rsid w:val="005F34E2"/>
    <w:rsid w:val="005F57A4"/>
    <w:rsid w:val="0062244B"/>
    <w:rsid w:val="00627B80"/>
    <w:rsid w:val="006401C6"/>
    <w:rsid w:val="00652D3D"/>
    <w:rsid w:val="006615E8"/>
    <w:rsid w:val="006805AF"/>
    <w:rsid w:val="00681C76"/>
    <w:rsid w:val="006820CA"/>
    <w:rsid w:val="00690B93"/>
    <w:rsid w:val="00693E7D"/>
    <w:rsid w:val="006C5C87"/>
    <w:rsid w:val="006D00BE"/>
    <w:rsid w:val="006D17FB"/>
    <w:rsid w:val="00712F7A"/>
    <w:rsid w:val="0072103D"/>
    <w:rsid w:val="00757ABF"/>
    <w:rsid w:val="0076108A"/>
    <w:rsid w:val="00767D3B"/>
    <w:rsid w:val="00782C37"/>
    <w:rsid w:val="0078595A"/>
    <w:rsid w:val="00787760"/>
    <w:rsid w:val="007C38E6"/>
    <w:rsid w:val="00804686"/>
    <w:rsid w:val="008120D2"/>
    <w:rsid w:val="00824D30"/>
    <w:rsid w:val="00832135"/>
    <w:rsid w:val="00832B33"/>
    <w:rsid w:val="00832C2F"/>
    <w:rsid w:val="00850A3D"/>
    <w:rsid w:val="008557AB"/>
    <w:rsid w:val="008613A3"/>
    <w:rsid w:val="00877302"/>
    <w:rsid w:val="00894147"/>
    <w:rsid w:val="008B608A"/>
    <w:rsid w:val="008D2F4C"/>
    <w:rsid w:val="0090487A"/>
    <w:rsid w:val="00942D43"/>
    <w:rsid w:val="009542B8"/>
    <w:rsid w:val="00995B64"/>
    <w:rsid w:val="009A3515"/>
    <w:rsid w:val="009B7815"/>
    <w:rsid w:val="009D7E31"/>
    <w:rsid w:val="009F3957"/>
    <w:rsid w:val="00A01ACE"/>
    <w:rsid w:val="00A102C4"/>
    <w:rsid w:val="00A34711"/>
    <w:rsid w:val="00A35342"/>
    <w:rsid w:val="00A5328F"/>
    <w:rsid w:val="00A5338D"/>
    <w:rsid w:val="00A638B2"/>
    <w:rsid w:val="00A6703B"/>
    <w:rsid w:val="00A75167"/>
    <w:rsid w:val="00A77F57"/>
    <w:rsid w:val="00AB4FA6"/>
    <w:rsid w:val="00AD5B2F"/>
    <w:rsid w:val="00AE373A"/>
    <w:rsid w:val="00AE485F"/>
    <w:rsid w:val="00AF5334"/>
    <w:rsid w:val="00B146AD"/>
    <w:rsid w:val="00B1727F"/>
    <w:rsid w:val="00B21058"/>
    <w:rsid w:val="00B6262F"/>
    <w:rsid w:val="00B816A8"/>
    <w:rsid w:val="00B93D2A"/>
    <w:rsid w:val="00B9758A"/>
    <w:rsid w:val="00BE33C7"/>
    <w:rsid w:val="00BF44E6"/>
    <w:rsid w:val="00C045A8"/>
    <w:rsid w:val="00C21FB3"/>
    <w:rsid w:val="00C3653F"/>
    <w:rsid w:val="00C56D33"/>
    <w:rsid w:val="00C74570"/>
    <w:rsid w:val="00C90473"/>
    <w:rsid w:val="00CA2F8D"/>
    <w:rsid w:val="00CB6FF0"/>
    <w:rsid w:val="00CF1F25"/>
    <w:rsid w:val="00CF2132"/>
    <w:rsid w:val="00D1591E"/>
    <w:rsid w:val="00D15D21"/>
    <w:rsid w:val="00D349E6"/>
    <w:rsid w:val="00D45644"/>
    <w:rsid w:val="00D509C8"/>
    <w:rsid w:val="00D821E1"/>
    <w:rsid w:val="00D860BE"/>
    <w:rsid w:val="00DC7AAD"/>
    <w:rsid w:val="00DD79E2"/>
    <w:rsid w:val="00DE6313"/>
    <w:rsid w:val="00E05906"/>
    <w:rsid w:val="00E120A4"/>
    <w:rsid w:val="00E2123F"/>
    <w:rsid w:val="00E864D7"/>
    <w:rsid w:val="00F03AFD"/>
    <w:rsid w:val="00F073DA"/>
    <w:rsid w:val="00F23127"/>
    <w:rsid w:val="00F32849"/>
    <w:rsid w:val="00F354B3"/>
    <w:rsid w:val="00F453C8"/>
    <w:rsid w:val="00F61F2C"/>
    <w:rsid w:val="00F65A4D"/>
    <w:rsid w:val="00F8391F"/>
    <w:rsid w:val="00FB4916"/>
    <w:rsid w:val="00FC2E21"/>
    <w:rsid w:val="00FF1C09"/>
    <w:rsid w:val="058B1F6D"/>
    <w:rsid w:val="09896AB1"/>
    <w:rsid w:val="0992306A"/>
    <w:rsid w:val="0BD54F29"/>
    <w:rsid w:val="0ECB241A"/>
    <w:rsid w:val="13AD2B5F"/>
    <w:rsid w:val="14AF1CDF"/>
    <w:rsid w:val="1C4C4A66"/>
    <w:rsid w:val="1E490E8B"/>
    <w:rsid w:val="21054517"/>
    <w:rsid w:val="21B526FE"/>
    <w:rsid w:val="26412C57"/>
    <w:rsid w:val="27F95859"/>
    <w:rsid w:val="31531C0C"/>
    <w:rsid w:val="37037004"/>
    <w:rsid w:val="37960086"/>
    <w:rsid w:val="4BF05440"/>
    <w:rsid w:val="522B2750"/>
    <w:rsid w:val="53BF1587"/>
    <w:rsid w:val="55D36ACC"/>
    <w:rsid w:val="776C2B53"/>
    <w:rsid w:val="78BB3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72A8DC4D-359B-9844-A953-54F9EFAC3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0" w:unhideWhenUsed="1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591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D1591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D1591E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header"/>
    <w:basedOn w:val="a"/>
    <w:link w:val="a8"/>
    <w:unhideWhenUsed/>
    <w:qFormat/>
    <w:rsid w:val="00D159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a9">
    <w:name w:val="Normal (Web)"/>
    <w:basedOn w:val="a"/>
    <w:qFormat/>
    <w:rsid w:val="00D1591E"/>
    <w:pPr>
      <w:widowControl/>
      <w:spacing w:before="100" w:beforeAutospacing="1" w:after="100" w:afterAutospacing="1"/>
      <w:jc w:val="left"/>
    </w:pPr>
    <w:rPr>
      <w:rFonts w:ascii="宋体"/>
      <w:kern w:val="0"/>
      <w:sz w:val="24"/>
    </w:rPr>
  </w:style>
  <w:style w:type="table" w:styleId="aa">
    <w:name w:val="Table Grid"/>
    <w:basedOn w:val="a1"/>
    <w:qFormat/>
    <w:rsid w:val="00D1591E"/>
    <w:pPr>
      <w:widowControl w:val="0"/>
      <w:jc w:val="both"/>
    </w:pPr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qFormat/>
    <w:rsid w:val="00D1591E"/>
    <w:rPr>
      <w:color w:val="800080" w:themeColor="followedHyperlink"/>
      <w:u w:val="single"/>
    </w:rPr>
  </w:style>
  <w:style w:type="character" w:styleId="ac">
    <w:name w:val="Hyperlink"/>
    <w:basedOn w:val="a0"/>
    <w:uiPriority w:val="99"/>
    <w:unhideWhenUsed/>
    <w:qFormat/>
    <w:rsid w:val="00D1591E"/>
    <w:rPr>
      <w:color w:val="0000FF" w:themeColor="hyperlink"/>
      <w:u w:val="single"/>
    </w:rPr>
  </w:style>
  <w:style w:type="character" w:customStyle="1" w:styleId="a8">
    <w:name w:val="页眉 字符"/>
    <w:basedOn w:val="a0"/>
    <w:link w:val="a7"/>
    <w:uiPriority w:val="99"/>
    <w:semiHidden/>
    <w:qFormat/>
    <w:rsid w:val="00D1591E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D1591E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sid w:val="00D1591E"/>
    <w:rPr>
      <w:rFonts w:ascii="Times New Roman" w:eastAsia="宋体" w:hAnsi="Times New Roman" w:cs="Times New Roman"/>
      <w:sz w:val="18"/>
      <w:szCs w:val="18"/>
    </w:rPr>
  </w:style>
  <w:style w:type="paragraph" w:customStyle="1" w:styleId="p1">
    <w:name w:val="p1"/>
    <w:basedOn w:val="a"/>
    <w:qFormat/>
    <w:rsid w:val="00D1591E"/>
    <w:pPr>
      <w:spacing w:line="380" w:lineRule="atLeast"/>
      <w:jc w:val="left"/>
    </w:pPr>
    <w:rPr>
      <w:rFonts w:ascii="Helvetica Neue" w:eastAsia="Helvetica Neue" w:hAnsi="Helvetica Neue"/>
      <w:color w:val="000000"/>
      <w:kern w:val="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18" Type="http://schemas.openxmlformats.org/officeDocument/2006/relationships/header" Target="header1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17" Type="http://schemas.openxmlformats.org/officeDocument/2006/relationships/image" Target="media/image11.png" /><Relationship Id="rId2" Type="http://schemas.openxmlformats.org/officeDocument/2006/relationships/styles" Target="styles.xml" /><Relationship Id="rId16" Type="http://schemas.openxmlformats.org/officeDocument/2006/relationships/image" Target="media/image10.png" /><Relationship Id="rId20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5" Type="http://schemas.openxmlformats.org/officeDocument/2006/relationships/image" Target="media/image9.jpeg" /><Relationship Id="rId10" Type="http://schemas.openxmlformats.org/officeDocument/2006/relationships/image" Target="media/image4.jpeg" /><Relationship Id="rId19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8.jpe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172</Words>
  <Characters>984</Characters>
  <Application>Microsoft Office Word</Application>
  <DocSecurity>0</DocSecurity>
  <Lines>8</Lines>
  <Paragraphs>2</Paragraphs>
  <ScaleCrop>false</ScaleCrop>
  <Company>Microsoft</Company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张吉安</dc:creator>
  <cp:lastModifiedBy>2596983694@qq.com</cp:lastModifiedBy>
  <cp:revision>2</cp:revision>
  <cp:lastPrinted>2020-09-02T07:40:00Z</cp:lastPrinted>
  <dcterms:created xsi:type="dcterms:W3CDTF">2021-06-22T11:19:00Z</dcterms:created>
  <dcterms:modified xsi:type="dcterms:W3CDTF">2021-06-22T11:19:00Z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2052-11.1.0.9926</vt:lpwstr>
  </property>
</Properties>
</file>