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仿宋_GB2312" w:hAnsi="宋体" w:eastAsia="仿宋_GB2312" w:cs="宋体"/>
          <w:b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附件1</w:t>
      </w:r>
    </w:p>
    <w:p>
      <w:pPr>
        <w:widowControl/>
        <w:spacing w:before="312" w:beforeLines="100" w:after="624" w:afterLines="200"/>
        <w:jc w:val="center"/>
        <w:rPr>
          <w:rFonts w:hint="eastAsia" w:ascii="仿宋_GB2312" w:hAnsi="宋体" w:eastAsia="仿宋_GB2312" w:cs="宋体"/>
          <w:b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6"/>
          <w:szCs w:val="36"/>
        </w:rPr>
        <w:t>中国农学会教育教学类第八批科研课题指南</w:t>
      </w:r>
    </w:p>
    <w:p>
      <w:pPr>
        <w:adjustRightInd w:val="0"/>
        <w:snapToGrid w:val="0"/>
        <w:spacing w:line="400" w:lineRule="atLeas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</w:t>
      </w:r>
      <w:r>
        <w:rPr>
          <w:rFonts w:ascii="宋体" w:hAnsi="宋体"/>
          <w:color w:val="000000"/>
          <w:sz w:val="24"/>
        </w:rPr>
        <w:t>.</w:t>
      </w:r>
      <w:r>
        <w:rPr>
          <w:rFonts w:hint="eastAsia" w:ascii="宋体" w:hAnsi="宋体"/>
          <w:color w:val="000000"/>
          <w:sz w:val="24"/>
        </w:rPr>
        <w:t>农林院校深化教育评价改革的实施路径研究；</w:t>
      </w:r>
    </w:p>
    <w:p>
      <w:pPr>
        <w:adjustRightInd w:val="0"/>
        <w:snapToGrid w:val="0"/>
        <w:spacing w:line="400" w:lineRule="atLeas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</w:t>
      </w:r>
      <w:r>
        <w:rPr>
          <w:rFonts w:ascii="宋体" w:hAnsi="宋体"/>
          <w:color w:val="000000"/>
          <w:sz w:val="24"/>
        </w:rPr>
        <w:t>.</w:t>
      </w:r>
      <w:r>
        <w:rPr>
          <w:rFonts w:hint="eastAsia" w:ascii="宋体" w:hAnsi="宋体"/>
          <w:color w:val="000000"/>
          <w:sz w:val="24"/>
        </w:rPr>
        <w:t>新农科视角下农林院校教师教学质量综合评价体系研究；</w:t>
      </w:r>
    </w:p>
    <w:p>
      <w:pPr>
        <w:adjustRightInd w:val="0"/>
        <w:snapToGrid w:val="0"/>
        <w:spacing w:line="400" w:lineRule="atLeas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</w:t>
      </w:r>
      <w:r>
        <w:rPr>
          <w:rFonts w:ascii="宋体" w:hAnsi="宋体"/>
          <w:color w:val="000000"/>
          <w:sz w:val="24"/>
        </w:rPr>
        <w:t>.</w:t>
      </w:r>
      <w:r>
        <w:rPr>
          <w:rFonts w:hint="eastAsia" w:ascii="宋体" w:hAnsi="宋体"/>
          <w:color w:val="000000"/>
          <w:sz w:val="24"/>
        </w:rPr>
        <w:t>农业高职院校“双师”型教师评价指标体系构建研究；</w:t>
      </w:r>
    </w:p>
    <w:p>
      <w:pPr>
        <w:adjustRightInd w:val="0"/>
        <w:snapToGrid w:val="0"/>
        <w:spacing w:line="400" w:lineRule="atLeas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</w:t>
      </w:r>
      <w:r>
        <w:rPr>
          <w:rFonts w:ascii="宋体" w:hAnsi="宋体"/>
          <w:color w:val="000000"/>
          <w:sz w:val="24"/>
        </w:rPr>
        <w:t>.</w:t>
      </w:r>
      <w:r>
        <w:rPr>
          <w:rFonts w:hint="eastAsia" w:ascii="宋体" w:hAnsi="宋体"/>
          <w:color w:val="000000"/>
          <w:sz w:val="24"/>
        </w:rPr>
        <w:t>新农科背景下传统专业升级改造路径研究与实践；</w:t>
      </w:r>
    </w:p>
    <w:p>
      <w:pPr>
        <w:adjustRightInd w:val="0"/>
        <w:snapToGrid w:val="0"/>
        <w:spacing w:line="400" w:lineRule="atLeas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5</w:t>
      </w:r>
      <w:r>
        <w:rPr>
          <w:rFonts w:ascii="宋体" w:hAnsi="宋体"/>
          <w:color w:val="000000"/>
          <w:sz w:val="24"/>
        </w:rPr>
        <w:t>.</w:t>
      </w:r>
      <w:r>
        <w:rPr>
          <w:rFonts w:hint="eastAsia" w:ascii="宋体" w:hAnsi="宋体"/>
          <w:color w:val="000000"/>
          <w:sz w:val="24"/>
        </w:rPr>
        <w:t>新农科“双师”队伍建设的探索与实践；</w:t>
      </w:r>
    </w:p>
    <w:p>
      <w:pPr>
        <w:adjustRightInd w:val="0"/>
        <w:snapToGrid w:val="0"/>
        <w:spacing w:line="400" w:lineRule="atLeas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6</w:t>
      </w:r>
      <w:r>
        <w:rPr>
          <w:rFonts w:ascii="宋体" w:hAnsi="宋体"/>
          <w:color w:val="000000"/>
          <w:sz w:val="24"/>
        </w:rPr>
        <w:t>.</w:t>
      </w:r>
      <w:r>
        <w:rPr>
          <w:rFonts w:hint="eastAsia" w:ascii="宋体" w:hAnsi="宋体"/>
          <w:color w:val="000000"/>
          <w:sz w:val="24"/>
        </w:rPr>
        <w:t>新农科视域下交叉学科建设路径及治理机制研究；</w:t>
      </w:r>
    </w:p>
    <w:p>
      <w:pPr>
        <w:adjustRightInd w:val="0"/>
        <w:snapToGrid w:val="0"/>
        <w:spacing w:line="400" w:lineRule="atLeas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7</w:t>
      </w:r>
      <w:r>
        <w:rPr>
          <w:rFonts w:ascii="宋体" w:hAnsi="宋体"/>
          <w:color w:val="000000"/>
          <w:sz w:val="24"/>
        </w:rPr>
        <w:t>.</w:t>
      </w:r>
      <w:r>
        <w:rPr>
          <w:rFonts w:hint="eastAsia" w:ascii="宋体" w:hAnsi="宋体"/>
          <w:color w:val="000000"/>
          <w:sz w:val="24"/>
        </w:rPr>
        <w:t>新农科背景下跨学科人才培养的探索与实践；</w:t>
      </w:r>
    </w:p>
    <w:p>
      <w:pPr>
        <w:adjustRightInd w:val="0"/>
        <w:snapToGrid w:val="0"/>
        <w:spacing w:line="400" w:lineRule="atLeas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8</w:t>
      </w:r>
      <w:r>
        <w:rPr>
          <w:rFonts w:ascii="宋体" w:hAnsi="宋体"/>
          <w:color w:val="000000"/>
          <w:sz w:val="24"/>
        </w:rPr>
        <w:t>.</w:t>
      </w:r>
      <w:r>
        <w:rPr>
          <w:rFonts w:hint="eastAsia" w:ascii="宋体" w:hAnsi="宋体"/>
          <w:color w:val="000000"/>
          <w:sz w:val="24"/>
        </w:rPr>
        <w:t>产学深度融合新农科人才培养的探索与实践；</w:t>
      </w:r>
    </w:p>
    <w:p>
      <w:pPr>
        <w:adjustRightInd w:val="0"/>
        <w:snapToGrid w:val="0"/>
        <w:spacing w:line="400" w:lineRule="atLeas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9</w:t>
      </w:r>
      <w:r>
        <w:rPr>
          <w:rFonts w:ascii="宋体" w:hAnsi="宋体"/>
          <w:color w:val="000000"/>
          <w:sz w:val="24"/>
        </w:rPr>
        <w:t>.</w:t>
      </w:r>
      <w:r>
        <w:rPr>
          <w:rFonts w:hint="eastAsia" w:ascii="宋体" w:hAnsi="宋体"/>
          <w:color w:val="000000"/>
          <w:sz w:val="24"/>
        </w:rPr>
        <w:t>产教融合视域下传统农科专业升级改造路径研究；</w:t>
      </w:r>
    </w:p>
    <w:p>
      <w:pPr>
        <w:adjustRightInd w:val="0"/>
        <w:snapToGrid w:val="0"/>
        <w:spacing w:line="400" w:lineRule="atLeas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10.乡村振兴战略下农林院校教育发展战略研究；</w:t>
      </w:r>
    </w:p>
    <w:p>
      <w:pPr>
        <w:adjustRightInd w:val="0"/>
        <w:snapToGrid w:val="0"/>
        <w:spacing w:line="400" w:lineRule="atLeas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11.高质量发展视域下地方农林院校促进乡村振兴的长效机制研究；</w:t>
      </w:r>
    </w:p>
    <w:p>
      <w:pPr>
        <w:adjustRightInd w:val="0"/>
        <w:snapToGrid w:val="0"/>
        <w:spacing w:line="400" w:lineRule="atLeas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12.面向乡村振兴的农林院校职业教育实习研究；</w:t>
      </w:r>
    </w:p>
    <w:p>
      <w:pPr>
        <w:adjustRightInd w:val="0"/>
        <w:snapToGrid w:val="0"/>
        <w:spacing w:line="400" w:lineRule="atLeas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13.地方农林院校服务乡村振兴的组织模式与机制优化研究；</w:t>
      </w:r>
    </w:p>
    <w:p>
      <w:pPr>
        <w:adjustRightInd w:val="0"/>
        <w:snapToGrid w:val="0"/>
        <w:spacing w:line="400" w:lineRule="atLeas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14.基于乡村人才振兴的农林院校创新创业教育实施路径研究；</w:t>
      </w:r>
    </w:p>
    <w:p>
      <w:pPr>
        <w:adjustRightInd w:val="0"/>
        <w:snapToGrid w:val="0"/>
        <w:spacing w:line="400" w:lineRule="atLeas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15.农林院校创新创业教育历史、现状与未来策略研究；</w:t>
      </w:r>
    </w:p>
    <w:p>
      <w:pPr>
        <w:adjustRightInd w:val="0"/>
        <w:snapToGrid w:val="0"/>
        <w:spacing w:line="400" w:lineRule="atLeas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16.基于</w:t>
      </w:r>
      <w:r>
        <w:rPr>
          <w:rFonts w:ascii="宋体" w:hAnsi="宋体"/>
          <w:color w:val="000000"/>
          <w:sz w:val="24"/>
        </w:rPr>
        <w:t>现代乡村产业体系</w:t>
      </w:r>
      <w:r>
        <w:rPr>
          <w:rFonts w:hint="eastAsia" w:ascii="宋体" w:hAnsi="宋体"/>
          <w:color w:val="000000"/>
          <w:sz w:val="24"/>
        </w:rPr>
        <w:t>的创新创业人才培养模式及推进策略研究；</w:t>
      </w:r>
    </w:p>
    <w:p>
      <w:pPr>
        <w:adjustRightInd w:val="0"/>
        <w:snapToGrid w:val="0"/>
        <w:spacing w:line="400" w:lineRule="atLeas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17.农林院校创新创业教育生态系统建构及评价研究；</w:t>
      </w:r>
    </w:p>
    <w:p>
      <w:pPr>
        <w:adjustRightInd w:val="0"/>
        <w:snapToGrid w:val="0"/>
        <w:spacing w:line="400" w:lineRule="atLeas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18.产教融合协同框架下农业高职院校高水平专业群建设路径研究；</w:t>
      </w:r>
    </w:p>
    <w:p>
      <w:pPr>
        <w:adjustRightInd w:val="0"/>
        <w:snapToGrid w:val="0"/>
        <w:spacing w:line="400" w:lineRule="atLeas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19.地方农林高校校企协同育人体系的构建与实践研究；</w:t>
      </w:r>
    </w:p>
    <w:p>
      <w:pPr>
        <w:adjustRightInd w:val="0"/>
        <w:snapToGrid w:val="0"/>
        <w:spacing w:line="400" w:lineRule="atLeast"/>
        <w:rPr>
          <w:color w:val="000000"/>
          <w:sz w:val="28"/>
          <w:szCs w:val="28"/>
        </w:rPr>
        <w:sectPr>
          <w:pgSz w:w="11906" w:h="16838"/>
          <w:pgMar w:top="1418" w:right="1418" w:bottom="1134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  <w:sz w:val="24"/>
        </w:rPr>
        <w:t>20.高质量教育背景下农林院校特色发展与创新研究。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NTgzMmI4YjU4NjQwZmM2YjE2Mzk0NzliMWRjOTYifQ=="/>
  </w:docVars>
  <w:rsids>
    <w:rsidRoot w:val="300D43AE"/>
    <w:rsid w:val="09732251"/>
    <w:rsid w:val="131C2B9B"/>
    <w:rsid w:val="1350197A"/>
    <w:rsid w:val="1ED407E8"/>
    <w:rsid w:val="21635E46"/>
    <w:rsid w:val="22F15BFD"/>
    <w:rsid w:val="2A491CE3"/>
    <w:rsid w:val="300D43AE"/>
    <w:rsid w:val="30B64EBF"/>
    <w:rsid w:val="338A1241"/>
    <w:rsid w:val="487B68D9"/>
    <w:rsid w:val="5CCF7071"/>
    <w:rsid w:val="64F52EC9"/>
    <w:rsid w:val="67C00B2B"/>
    <w:rsid w:val="6F0825F7"/>
    <w:rsid w:val="70121667"/>
    <w:rsid w:val="70F0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2022-11-09T06:05:00Z</dcterms:created>
  <dc:creator>张丽云</dc:creator>
  <cp:lastModifiedBy>张丽云</cp:lastModifiedBy>
  <dcterms:modified xsi:type="dcterms:W3CDTF">2022-11-09T06:05:32Z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7DE3DDA2209A4AE798C1C9CEC7951C3B</vt:lpwstr>
  </property>
</Properties>
</file>