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sz w:val="28"/>
          <w:szCs w:val="28"/>
        </w:rPr>
      </w:pPr>
      <w:r>
        <w:rPr>
          <w:rFonts w:hint="eastAsia" w:ascii="仿宋" w:hAnsi="仿宋" w:eastAsia="仿宋"/>
          <w:b/>
          <w:sz w:val="28"/>
          <w:szCs w:val="28"/>
        </w:rPr>
        <w:t>附件</w:t>
      </w:r>
      <w:r>
        <w:rPr>
          <w:rFonts w:hint="eastAsia" w:ascii="仿宋" w:hAnsi="仿宋" w:eastAsia="仿宋"/>
          <w:b/>
          <w:sz w:val="28"/>
          <w:szCs w:val="28"/>
          <w:lang w:val="en-US" w:eastAsia="zh-CN"/>
        </w:rPr>
        <w:t>1</w:t>
      </w:r>
      <w:bookmarkStart w:id="0" w:name="_GoBack"/>
      <w:bookmarkEnd w:id="0"/>
      <w:r>
        <w:rPr>
          <w:rFonts w:hint="eastAsia" w:ascii="仿宋" w:hAnsi="仿宋" w:eastAsia="仿宋"/>
          <w:b/>
          <w:sz w:val="28"/>
          <w:szCs w:val="28"/>
        </w:rPr>
        <w:t>：</w:t>
      </w:r>
    </w:p>
    <w:p>
      <w:pPr>
        <w:spacing w:after="312" w:afterLines="100"/>
        <w:jc w:val="center"/>
        <w:rPr>
          <w:rFonts w:ascii="黑体" w:hAnsi="黑体" w:eastAsia="黑体"/>
          <w:b/>
          <w:sz w:val="44"/>
          <w:szCs w:val="44"/>
        </w:rPr>
      </w:pPr>
      <w:r>
        <w:rPr>
          <w:rFonts w:hint="eastAsia" w:ascii="黑体" w:hAnsi="黑体" w:eastAsia="黑体"/>
          <w:b/>
          <w:sz w:val="44"/>
          <w:szCs w:val="44"/>
        </w:rPr>
        <w:t>基于RFID的智慧图书馆项目</w:t>
      </w:r>
      <w:r>
        <w:rPr>
          <w:rFonts w:hint="eastAsia" w:ascii="黑体" w:hAnsi="黑体" w:eastAsia="黑体"/>
          <w:b/>
          <w:sz w:val="44"/>
          <w:szCs w:val="44"/>
        </w:rPr>
        <w:t>采购需求</w:t>
      </w:r>
    </w:p>
    <w:p>
      <w:pPr>
        <w:jc w:val="left"/>
        <w:rPr>
          <w:rFonts w:ascii="仿宋" w:hAnsi="仿宋" w:eastAsia="仿宋"/>
          <w:b/>
          <w:sz w:val="28"/>
          <w:szCs w:val="28"/>
        </w:rPr>
      </w:pPr>
      <w:r>
        <w:rPr>
          <w:rFonts w:hint="eastAsia" w:ascii="仿宋" w:hAnsi="仿宋" w:eastAsia="仿宋"/>
          <w:b/>
          <w:sz w:val="28"/>
          <w:szCs w:val="28"/>
          <w:lang w:val="en-US" w:eastAsia="zh-CN"/>
        </w:rPr>
        <w:t>一</w:t>
      </w:r>
      <w:r>
        <w:rPr>
          <w:rFonts w:hint="eastAsia" w:ascii="仿宋" w:hAnsi="仿宋" w:eastAsia="仿宋"/>
          <w:b/>
          <w:sz w:val="28"/>
          <w:szCs w:val="28"/>
        </w:rPr>
        <w:t>、采购需求</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9"/>
        <w:gridCol w:w="2694"/>
        <w:gridCol w:w="992"/>
        <w:gridCol w:w="709"/>
        <w:gridCol w:w="8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17" w:type="dxa"/>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序号</w:t>
            </w:r>
          </w:p>
        </w:tc>
        <w:tc>
          <w:tcPr>
            <w:tcW w:w="1559" w:type="dxa"/>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品名</w:t>
            </w:r>
          </w:p>
        </w:tc>
        <w:tc>
          <w:tcPr>
            <w:tcW w:w="2694" w:type="dxa"/>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技术参数</w:t>
            </w:r>
          </w:p>
        </w:tc>
        <w:tc>
          <w:tcPr>
            <w:tcW w:w="992" w:type="dxa"/>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数量</w:t>
            </w:r>
          </w:p>
        </w:tc>
        <w:tc>
          <w:tcPr>
            <w:tcW w:w="709" w:type="dxa"/>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单位</w:t>
            </w:r>
          </w:p>
        </w:tc>
        <w:tc>
          <w:tcPr>
            <w:tcW w:w="850" w:type="dxa"/>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单价</w:t>
            </w:r>
          </w:p>
        </w:tc>
        <w:tc>
          <w:tcPr>
            <w:tcW w:w="992" w:type="dxa"/>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17" w:type="dxa"/>
            <w:vAlign w:val="center"/>
          </w:tcPr>
          <w:p>
            <w:pPr>
              <w:jc w:val="center"/>
              <w:rPr>
                <w:rFonts w:eastAsia="Times New Roman" w:cs="Times New Roman" w:asciiTheme="minorEastAsia" w:hAnsiTheme="minorEastAsia"/>
                <w:kern w:val="0"/>
                <w:szCs w:val="21"/>
              </w:rPr>
            </w:pPr>
            <w:r>
              <w:rPr>
                <w:rFonts w:hint="eastAsia" w:eastAsia="Times New Roman" w:cs="Times New Roman" w:asciiTheme="minorEastAsia" w:hAnsiTheme="minorEastAsia"/>
                <w:kern w:val="0"/>
                <w:szCs w:val="21"/>
              </w:rPr>
              <w:t>1</w:t>
            </w:r>
          </w:p>
        </w:tc>
        <w:tc>
          <w:tcPr>
            <w:tcW w:w="1559" w:type="dxa"/>
            <w:vAlign w:val="center"/>
          </w:tcPr>
          <w:p>
            <w:pPr>
              <w:jc w:val="center"/>
              <w:rPr>
                <w:rFonts w:eastAsia="Times New Roman" w:cs="Times New Roman" w:asciiTheme="minorEastAsia" w:hAnsiTheme="minorEastAsia"/>
                <w:kern w:val="0"/>
                <w:szCs w:val="21"/>
              </w:rPr>
            </w:pPr>
            <w:r>
              <w:rPr>
                <w:rFonts w:hint="eastAsia" w:eastAsia="Times New Roman" w:cs="Times New Roman" w:asciiTheme="minorEastAsia" w:hAnsiTheme="minorEastAsia"/>
                <w:kern w:val="0"/>
                <w:szCs w:val="21"/>
              </w:rPr>
              <w:t>图书RFID标签</w:t>
            </w:r>
          </w:p>
        </w:tc>
        <w:tc>
          <w:tcPr>
            <w:tcW w:w="2694" w:type="dxa"/>
            <w:vAlign w:val="center"/>
          </w:tcPr>
          <w:p>
            <w:pPr>
              <w:jc w:val="left"/>
              <w:rPr>
                <w:rFonts w:ascii="仿宋" w:hAnsi="仿宋" w:eastAsia="仿宋" w:cs="Times New Roman"/>
                <w:szCs w:val="21"/>
              </w:rPr>
            </w:pPr>
            <w:r>
              <w:rPr>
                <w:rFonts w:hint="eastAsia" w:ascii="仿宋" w:hAnsi="仿宋" w:eastAsia="仿宋" w:cs="Times New Roman"/>
                <w:szCs w:val="21"/>
              </w:rPr>
              <w:t>RFID图书标签粘贴在图书上，用于图书资料的辨识，可通过数据转换站将图书信息与标签数据进行对接。</w:t>
            </w:r>
          </w:p>
          <w:p>
            <w:pPr>
              <w:jc w:val="left"/>
              <w:rPr>
                <w:rFonts w:ascii="仿宋" w:hAnsi="仿宋" w:eastAsia="仿宋" w:cs="Times New Roman"/>
                <w:szCs w:val="21"/>
              </w:rPr>
            </w:pPr>
            <w:r>
              <w:rPr>
                <w:rFonts w:hint="eastAsia" w:ascii="仿宋" w:hAnsi="仿宋" w:eastAsia="仿宋" w:cs="仿宋"/>
                <w:szCs w:val="21"/>
              </w:rPr>
              <w:t>1、</w:t>
            </w:r>
            <w:r>
              <w:rPr>
                <w:rFonts w:hint="eastAsia" w:ascii="仿宋" w:hAnsi="仿宋" w:eastAsia="仿宋" w:cs="Times New Roman"/>
                <w:szCs w:val="21"/>
              </w:rPr>
              <w:t>工作频率：</w:t>
            </w:r>
            <w:r>
              <w:rPr>
                <w:rFonts w:ascii="仿宋" w:hAnsi="仿宋" w:eastAsia="仿宋" w:cs="Times New Roman"/>
                <w:szCs w:val="21"/>
              </w:rPr>
              <w:t>860~925 MHz</w:t>
            </w:r>
          </w:p>
          <w:p>
            <w:pPr>
              <w:jc w:val="left"/>
              <w:rPr>
                <w:rFonts w:ascii="仿宋" w:hAnsi="仿宋" w:eastAsia="仿宋" w:cs="Times New Roman"/>
                <w:szCs w:val="21"/>
              </w:rPr>
            </w:pPr>
            <w:r>
              <w:rPr>
                <w:rFonts w:hint="eastAsia" w:ascii="仿宋" w:hAnsi="仿宋" w:eastAsia="仿宋" w:cs="仿宋"/>
                <w:szCs w:val="21"/>
              </w:rPr>
              <w:t>2、</w:t>
            </w:r>
            <w:r>
              <w:rPr>
                <w:rFonts w:hint="eastAsia" w:ascii="仿宋" w:hAnsi="仿宋" w:eastAsia="仿宋" w:cs="Times New Roman"/>
                <w:szCs w:val="21"/>
              </w:rPr>
              <w:t>有效使用寿命</w:t>
            </w:r>
            <w:r>
              <w:rPr>
                <w:rFonts w:ascii="仿宋" w:hAnsi="仿宋" w:eastAsia="仿宋" w:cs="Times New Roman"/>
                <w:szCs w:val="21"/>
              </w:rPr>
              <w:t xml:space="preserve"> </w:t>
            </w:r>
            <w:r>
              <w:rPr>
                <w:rFonts w:hint="eastAsia" w:ascii="仿宋" w:hAnsi="仿宋" w:eastAsia="仿宋" w:cs="Times New Roman"/>
                <w:szCs w:val="21"/>
              </w:rPr>
              <w:t>≥</w:t>
            </w:r>
            <w:r>
              <w:rPr>
                <w:rFonts w:ascii="仿宋" w:hAnsi="仿宋" w:eastAsia="仿宋" w:cs="Times New Roman"/>
                <w:szCs w:val="21"/>
              </w:rPr>
              <w:t xml:space="preserve">10 </w:t>
            </w:r>
            <w:r>
              <w:rPr>
                <w:rFonts w:hint="eastAsia" w:ascii="仿宋" w:hAnsi="仿宋" w:eastAsia="仿宋" w:cs="Times New Roman"/>
                <w:szCs w:val="21"/>
              </w:rPr>
              <w:t>年</w:t>
            </w:r>
            <w:r>
              <w:rPr>
                <w:rFonts w:ascii="仿宋" w:hAnsi="仿宋" w:eastAsia="仿宋" w:cs="Times New Roman"/>
                <w:szCs w:val="21"/>
              </w:rPr>
              <w:t xml:space="preserve"> </w:t>
            </w:r>
            <w:r>
              <w:rPr>
                <w:rFonts w:hint="eastAsia" w:ascii="仿宋" w:hAnsi="仿宋" w:eastAsia="仿宋" w:cs="Times New Roman"/>
                <w:szCs w:val="21"/>
              </w:rPr>
              <w:t>有效使用次数≥</w:t>
            </w:r>
            <w:r>
              <w:rPr>
                <w:rFonts w:ascii="仿宋" w:hAnsi="仿宋" w:eastAsia="仿宋" w:cs="Times New Roman"/>
                <w:szCs w:val="21"/>
              </w:rPr>
              <w:t>10</w:t>
            </w:r>
            <w:r>
              <w:rPr>
                <w:rFonts w:hint="eastAsia" w:ascii="仿宋" w:hAnsi="仿宋" w:eastAsia="仿宋" w:cs="Times New Roman"/>
                <w:szCs w:val="21"/>
              </w:rPr>
              <w:t>万次</w:t>
            </w:r>
          </w:p>
          <w:p>
            <w:pPr>
              <w:jc w:val="left"/>
              <w:rPr>
                <w:rFonts w:ascii="仿宋" w:hAnsi="仿宋" w:eastAsia="仿宋" w:cs="Times New Roman"/>
                <w:szCs w:val="21"/>
              </w:rPr>
            </w:pPr>
            <w:r>
              <w:rPr>
                <w:rFonts w:ascii="仿宋" w:hAnsi="仿宋" w:eastAsia="仿宋" w:cs="仿宋"/>
                <w:szCs w:val="21"/>
              </w:rPr>
              <w:t>3</w:t>
            </w:r>
            <w:r>
              <w:rPr>
                <w:rFonts w:hint="eastAsia" w:ascii="仿宋" w:hAnsi="仿宋" w:eastAsia="仿宋" w:cs="仿宋"/>
                <w:szCs w:val="21"/>
              </w:rPr>
              <w:t>、</w:t>
            </w:r>
            <w:r>
              <w:rPr>
                <w:rFonts w:hint="eastAsia" w:ascii="仿宋" w:hAnsi="仿宋" w:eastAsia="仿宋" w:cs="Times New Roman"/>
                <w:szCs w:val="21"/>
              </w:rPr>
              <w:t>标签中有存储器，存储在其中的资料可重复读、写</w:t>
            </w:r>
          </w:p>
          <w:p>
            <w:pPr>
              <w:jc w:val="left"/>
              <w:rPr>
                <w:rFonts w:ascii="仿宋" w:hAnsi="仿宋" w:eastAsia="仿宋" w:cs="Times New Roman"/>
                <w:szCs w:val="21"/>
              </w:rPr>
            </w:pPr>
            <w:r>
              <w:rPr>
                <w:rFonts w:ascii="仿宋" w:hAnsi="仿宋" w:eastAsia="仿宋" w:cs="仿宋"/>
                <w:szCs w:val="21"/>
              </w:rPr>
              <w:t>4</w:t>
            </w:r>
            <w:r>
              <w:rPr>
                <w:rFonts w:hint="eastAsia" w:ascii="仿宋" w:hAnsi="仿宋" w:eastAsia="仿宋" w:cs="仿宋"/>
                <w:szCs w:val="21"/>
              </w:rPr>
              <w:t>、</w:t>
            </w:r>
            <w:r>
              <w:rPr>
                <w:rFonts w:hint="eastAsia" w:ascii="仿宋" w:hAnsi="仿宋" w:eastAsia="仿宋" w:cs="Times New Roman"/>
                <w:szCs w:val="21"/>
              </w:rPr>
              <w:t>具有一定抗冲突性，保证多个标签同时可靠识别。</w:t>
            </w:r>
            <w:r>
              <w:rPr>
                <w:rFonts w:ascii="仿宋" w:hAnsi="仿宋" w:eastAsia="仿宋" w:cs="Times New Roman"/>
                <w:szCs w:val="21"/>
              </w:rPr>
              <w:t xml:space="preserve">                                                                                                                                                                        </w:t>
            </w:r>
            <w:r>
              <w:rPr>
                <w:rFonts w:hint="eastAsia" w:ascii="仿宋" w:hAnsi="仿宋" w:eastAsia="仿宋" w:cs="仿宋"/>
                <w:szCs w:val="21"/>
              </w:rPr>
              <w:t>5、</w:t>
            </w:r>
            <w:r>
              <w:rPr>
                <w:rFonts w:hint="eastAsia" w:ascii="仿宋" w:hAnsi="仿宋" w:eastAsia="仿宋" w:cs="Times New Roman"/>
                <w:szCs w:val="21"/>
              </w:rPr>
              <w:t>保证在标签质保期内（</w:t>
            </w:r>
            <w:r>
              <w:rPr>
                <w:rFonts w:ascii="仿宋" w:hAnsi="仿宋" w:eastAsia="仿宋" w:cs="Times New Roman"/>
                <w:szCs w:val="21"/>
              </w:rPr>
              <w:t>10</w:t>
            </w:r>
            <w:r>
              <w:rPr>
                <w:rFonts w:hint="eastAsia" w:ascii="仿宋" w:hAnsi="仿宋" w:eastAsia="仿宋" w:cs="Times New Roman"/>
                <w:szCs w:val="21"/>
              </w:rPr>
              <w:t>年）不开胶脱落，同时保证采用中性粘胶对图书及其它介质黏贴表面无损害。</w:t>
            </w:r>
          </w:p>
          <w:p>
            <w:pPr>
              <w:jc w:val="left"/>
              <w:rPr>
                <w:rFonts w:ascii="仿宋" w:hAnsi="仿宋" w:eastAsia="仿宋" w:cs="Times New Roman"/>
                <w:szCs w:val="21"/>
              </w:rPr>
            </w:pPr>
            <w:r>
              <w:rPr>
                <w:rFonts w:hint="eastAsia" w:ascii="仿宋" w:hAnsi="仿宋" w:eastAsia="仿宋" w:cs="Times New Roman"/>
                <w:szCs w:val="21"/>
              </w:rPr>
              <w:t>6、标签黏贴、数据转换</w:t>
            </w:r>
          </w:p>
        </w:tc>
        <w:tc>
          <w:tcPr>
            <w:tcW w:w="992" w:type="dxa"/>
            <w:vAlign w:val="center"/>
          </w:tcPr>
          <w:p>
            <w:pPr>
              <w:jc w:val="center"/>
              <w:rPr>
                <w:rFonts w:eastAsia="Times New Roman" w:cs="Times New Roman" w:asciiTheme="minorEastAsia" w:hAnsiTheme="minorEastAsia"/>
                <w:kern w:val="0"/>
                <w:szCs w:val="21"/>
              </w:rPr>
            </w:pPr>
            <w:r>
              <w:rPr>
                <w:rFonts w:hint="eastAsia" w:eastAsia="Times New Roman" w:cs="Times New Roman" w:asciiTheme="minorEastAsia" w:hAnsiTheme="minorEastAsia"/>
                <w:kern w:val="0"/>
                <w:szCs w:val="21"/>
              </w:rPr>
              <w:t>2</w:t>
            </w:r>
            <w:r>
              <w:rPr>
                <w:rFonts w:eastAsia="Times New Roman" w:cs="Times New Roman" w:asciiTheme="minorEastAsia" w:hAnsiTheme="minorEastAsia"/>
                <w:kern w:val="0"/>
                <w:szCs w:val="21"/>
              </w:rPr>
              <w:t>00000</w:t>
            </w:r>
          </w:p>
          <w:p>
            <w:pPr>
              <w:jc w:val="center"/>
              <w:rPr>
                <w:rFonts w:eastAsia="Times New Roman" w:cs="Times New Roman" w:asciiTheme="minorEastAsia" w:hAnsiTheme="minorEastAsia"/>
                <w:kern w:val="0"/>
                <w:szCs w:val="21"/>
              </w:rPr>
            </w:pPr>
            <w:r>
              <w:rPr>
                <w:rFonts w:hint="eastAsia" w:cs="Times New Roman" w:asciiTheme="minorEastAsia" w:hAnsiTheme="minorEastAsia" w:eastAsiaTheme="minorEastAsia"/>
                <w:kern w:val="0"/>
                <w:szCs w:val="21"/>
              </w:rPr>
              <w:t>（以最终加工核算为准）</w:t>
            </w:r>
          </w:p>
        </w:tc>
        <w:tc>
          <w:tcPr>
            <w:tcW w:w="709" w:type="dxa"/>
            <w:vAlign w:val="center"/>
          </w:tcPr>
          <w:p>
            <w:pPr>
              <w:jc w:val="center"/>
              <w:rPr>
                <w:rFonts w:eastAsia="Times New Roman" w:cs="Times New Roman" w:asciiTheme="minorEastAsia" w:hAnsiTheme="minorEastAsia"/>
                <w:kern w:val="0"/>
                <w:szCs w:val="21"/>
              </w:rPr>
            </w:pPr>
            <w:r>
              <w:rPr>
                <w:rFonts w:hint="eastAsia" w:eastAsia="Times New Roman" w:cs="Times New Roman" w:asciiTheme="minorEastAsia" w:hAnsiTheme="minorEastAsia"/>
                <w:kern w:val="0"/>
                <w:szCs w:val="21"/>
              </w:rPr>
              <w:t>个</w:t>
            </w:r>
          </w:p>
        </w:tc>
        <w:tc>
          <w:tcPr>
            <w:tcW w:w="850" w:type="dxa"/>
            <w:vAlign w:val="center"/>
          </w:tcPr>
          <w:p>
            <w:pPr>
              <w:widowControl/>
              <w:jc w:val="center"/>
              <w:rPr>
                <w:rFonts w:ascii="等线" w:hAnsi="等线" w:eastAsia="等线" w:cs="Times New Roman"/>
                <w:color w:val="000000"/>
                <w:kern w:val="0"/>
                <w:sz w:val="22"/>
              </w:rPr>
            </w:pPr>
          </w:p>
        </w:tc>
        <w:tc>
          <w:tcPr>
            <w:tcW w:w="992" w:type="dxa"/>
            <w:vAlign w:val="center"/>
          </w:tcPr>
          <w:p>
            <w:pPr>
              <w:jc w:val="center"/>
              <w:rPr>
                <w:rFonts w:ascii="等线" w:hAnsi="等线" w:eastAsia="等线"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17" w:type="dxa"/>
            <w:vAlign w:val="center"/>
          </w:tcPr>
          <w:p>
            <w:pPr>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w:t>
            </w:r>
          </w:p>
        </w:tc>
        <w:tc>
          <w:tcPr>
            <w:tcW w:w="1559" w:type="dxa"/>
            <w:vAlign w:val="center"/>
          </w:tcPr>
          <w:p>
            <w:pPr>
              <w:jc w:val="center"/>
              <w:rPr>
                <w:rFonts w:eastAsia="Times New Roman" w:cs="Times New Roman" w:asciiTheme="minorEastAsia" w:hAnsiTheme="minorEastAsia"/>
                <w:kern w:val="0"/>
                <w:szCs w:val="21"/>
              </w:rPr>
            </w:pPr>
            <w:r>
              <w:rPr>
                <w:rFonts w:hint="eastAsia" w:cs="Times New Roman" w:asciiTheme="minorEastAsia" w:hAnsiTheme="minorEastAsia" w:eastAsiaTheme="minorEastAsia"/>
                <w:kern w:val="0"/>
                <w:szCs w:val="21"/>
              </w:rPr>
              <w:t>层架标签</w:t>
            </w:r>
          </w:p>
        </w:tc>
        <w:tc>
          <w:tcPr>
            <w:tcW w:w="2694" w:type="dxa"/>
            <w:vAlign w:val="center"/>
          </w:tcPr>
          <w:p>
            <w:pPr>
              <w:jc w:val="left"/>
              <w:rPr>
                <w:rFonts w:ascii="仿宋" w:hAnsi="仿宋" w:eastAsia="仿宋" w:cs="Times New Roman"/>
                <w:szCs w:val="21"/>
              </w:rPr>
            </w:pPr>
            <w:r>
              <w:rPr>
                <w:rFonts w:hint="eastAsia" w:ascii="仿宋" w:hAnsi="仿宋" w:eastAsia="仿宋" w:cs="Times New Roman"/>
                <w:szCs w:val="21"/>
              </w:rPr>
              <w:t>在书架上每层的每一个隔档设置一个层位标签，层位标签记录所存放书籍的物理位置编号。结合图书馆管理系统，对图书进行定位、查询；支持盘点、顺架。</w:t>
            </w:r>
          </w:p>
          <w:p>
            <w:pPr>
              <w:jc w:val="left"/>
              <w:rPr>
                <w:rFonts w:ascii="仿宋" w:hAnsi="仿宋" w:eastAsia="仿宋" w:cs="Times New Roman"/>
                <w:szCs w:val="21"/>
              </w:rPr>
            </w:pPr>
            <w:r>
              <w:rPr>
                <w:rFonts w:hint="eastAsia" w:ascii="仿宋" w:hAnsi="仿宋" w:eastAsia="仿宋" w:cs="仿宋"/>
                <w:szCs w:val="21"/>
              </w:rPr>
              <w:t>1、</w:t>
            </w:r>
            <w:r>
              <w:rPr>
                <w:rFonts w:hint="eastAsia" w:ascii="仿宋" w:hAnsi="仿宋" w:eastAsia="仿宋" w:cs="Times New Roman"/>
                <w:szCs w:val="21"/>
              </w:rPr>
              <w:t>工作频率：</w:t>
            </w:r>
            <w:r>
              <w:rPr>
                <w:rFonts w:ascii="仿宋" w:hAnsi="仿宋" w:eastAsia="仿宋" w:cs="Times New Roman"/>
                <w:szCs w:val="21"/>
              </w:rPr>
              <w:t>860~925MHz</w:t>
            </w:r>
          </w:p>
          <w:p>
            <w:pPr>
              <w:jc w:val="left"/>
              <w:rPr>
                <w:rFonts w:ascii="仿宋" w:hAnsi="仿宋" w:eastAsia="仿宋" w:cs="Times New Roman"/>
                <w:szCs w:val="21"/>
              </w:rPr>
            </w:pPr>
            <w:r>
              <w:rPr>
                <w:rFonts w:hint="eastAsia" w:ascii="仿宋" w:hAnsi="仿宋" w:eastAsia="仿宋" w:cs="仿宋"/>
                <w:szCs w:val="21"/>
              </w:rPr>
              <w:t>2、</w:t>
            </w:r>
            <w:r>
              <w:rPr>
                <w:rFonts w:hint="eastAsia" w:ascii="仿宋" w:hAnsi="仿宋" w:eastAsia="仿宋" w:cs="Times New Roman"/>
                <w:szCs w:val="21"/>
              </w:rPr>
              <w:t>内存量：</w:t>
            </w:r>
            <w:r>
              <w:rPr>
                <w:rFonts w:ascii="仿宋" w:hAnsi="仿宋" w:eastAsia="仿宋" w:cs="Times New Roman"/>
                <w:szCs w:val="21"/>
              </w:rPr>
              <w:t xml:space="preserve">64-bit </w:t>
            </w:r>
          </w:p>
          <w:p>
            <w:pPr>
              <w:jc w:val="left"/>
              <w:rPr>
                <w:rFonts w:ascii="仿宋" w:hAnsi="仿宋" w:eastAsia="仿宋" w:cs="Times New Roman"/>
                <w:szCs w:val="21"/>
              </w:rPr>
            </w:pPr>
            <w:r>
              <w:rPr>
                <w:rFonts w:hint="eastAsia" w:ascii="仿宋" w:hAnsi="仿宋" w:eastAsia="仿宋" w:cs="仿宋"/>
                <w:szCs w:val="21"/>
              </w:rPr>
              <w:t>3、</w:t>
            </w:r>
            <w:r>
              <w:rPr>
                <w:rFonts w:hint="eastAsia" w:ascii="仿宋" w:hAnsi="仿宋" w:eastAsia="仿宋" w:cs="Times New Roman"/>
                <w:szCs w:val="21"/>
              </w:rPr>
              <w:t>支持盘点、顺架、倒架、上架功能</w:t>
            </w:r>
          </w:p>
          <w:p>
            <w:pPr>
              <w:jc w:val="left"/>
              <w:rPr>
                <w:rFonts w:ascii="仿宋" w:hAnsi="仿宋" w:eastAsia="仿宋" w:cs="Times New Roman"/>
                <w:szCs w:val="21"/>
              </w:rPr>
            </w:pPr>
            <w:r>
              <w:rPr>
                <w:rFonts w:ascii="仿宋" w:hAnsi="仿宋" w:eastAsia="仿宋" w:cs="仿宋"/>
                <w:szCs w:val="21"/>
              </w:rPr>
              <w:t>4</w:t>
            </w:r>
            <w:r>
              <w:rPr>
                <w:rFonts w:hint="eastAsia" w:ascii="仿宋" w:hAnsi="仿宋" w:eastAsia="仿宋" w:cs="仿宋"/>
                <w:szCs w:val="21"/>
              </w:rPr>
              <w:t>、</w:t>
            </w:r>
            <w:r>
              <w:rPr>
                <w:rFonts w:hint="eastAsia" w:ascii="仿宋" w:hAnsi="仿宋" w:eastAsia="仿宋" w:cs="Times New Roman"/>
                <w:szCs w:val="21"/>
              </w:rPr>
              <w:t>支持图书查询系统，读者可以直接查找到图书的状态、具体物理位置</w:t>
            </w:r>
          </w:p>
        </w:tc>
        <w:tc>
          <w:tcPr>
            <w:tcW w:w="992" w:type="dxa"/>
            <w:vAlign w:val="center"/>
          </w:tcPr>
          <w:p>
            <w:pPr>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5000</w:t>
            </w:r>
          </w:p>
        </w:tc>
        <w:tc>
          <w:tcPr>
            <w:tcW w:w="709" w:type="dxa"/>
            <w:vAlign w:val="center"/>
          </w:tcPr>
          <w:p>
            <w:pPr>
              <w:jc w:val="center"/>
              <w:rPr>
                <w:rFonts w:eastAsia="Times New Roman" w:cs="Times New Roman" w:asciiTheme="minorEastAsia" w:hAnsiTheme="minorEastAsia"/>
                <w:kern w:val="0"/>
                <w:szCs w:val="21"/>
              </w:rPr>
            </w:pPr>
            <w:r>
              <w:rPr>
                <w:rFonts w:hint="eastAsia" w:cs="Times New Roman" w:asciiTheme="minorEastAsia" w:hAnsiTheme="minorEastAsia" w:eastAsiaTheme="minorEastAsia"/>
                <w:kern w:val="0"/>
                <w:szCs w:val="21"/>
              </w:rPr>
              <w:t>个</w:t>
            </w:r>
          </w:p>
        </w:tc>
        <w:tc>
          <w:tcPr>
            <w:tcW w:w="850" w:type="dxa"/>
            <w:vAlign w:val="center"/>
          </w:tcPr>
          <w:p>
            <w:pPr>
              <w:jc w:val="center"/>
              <w:rPr>
                <w:rFonts w:ascii="等线" w:hAnsi="等线" w:eastAsia="等线" w:cs="Times New Roman"/>
                <w:color w:val="000000"/>
                <w:sz w:val="22"/>
              </w:rPr>
            </w:pPr>
          </w:p>
        </w:tc>
        <w:tc>
          <w:tcPr>
            <w:tcW w:w="992" w:type="dxa"/>
            <w:vAlign w:val="center"/>
          </w:tcPr>
          <w:p>
            <w:pPr>
              <w:jc w:val="center"/>
              <w:rPr>
                <w:rFonts w:ascii="等线" w:hAnsi="等线" w:eastAsia="等线"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17" w:type="dxa"/>
            <w:vAlign w:val="center"/>
          </w:tcPr>
          <w:p>
            <w:pPr>
              <w:jc w:val="center"/>
              <w:rPr>
                <w:rFonts w:eastAsia="Times New Roman" w:cs="Times New Roman" w:asciiTheme="minorEastAsia" w:hAnsiTheme="minorEastAsia"/>
                <w:kern w:val="0"/>
                <w:szCs w:val="21"/>
              </w:rPr>
            </w:pPr>
            <w:r>
              <w:rPr>
                <w:rFonts w:eastAsia="Times New Roman" w:cs="Times New Roman" w:asciiTheme="minorEastAsia" w:hAnsiTheme="minorEastAsia"/>
                <w:kern w:val="0"/>
                <w:szCs w:val="21"/>
              </w:rPr>
              <w:t>3</w:t>
            </w:r>
          </w:p>
        </w:tc>
        <w:tc>
          <w:tcPr>
            <w:tcW w:w="1559" w:type="dxa"/>
            <w:vAlign w:val="center"/>
          </w:tcPr>
          <w:p>
            <w:pPr>
              <w:jc w:val="center"/>
              <w:rPr>
                <w:rFonts w:eastAsia="Times New Roman" w:cs="Times New Roman" w:asciiTheme="minorEastAsia" w:hAnsiTheme="minorEastAsia"/>
                <w:kern w:val="0"/>
                <w:szCs w:val="21"/>
              </w:rPr>
            </w:pPr>
            <w:r>
              <w:rPr>
                <w:rFonts w:hint="eastAsia" w:eastAsia="Times New Roman" w:cs="Times New Roman" w:asciiTheme="minorEastAsia" w:hAnsiTheme="minorEastAsia"/>
                <w:kern w:val="0"/>
                <w:szCs w:val="21"/>
              </w:rPr>
              <w:t>馆员工作站</w:t>
            </w:r>
          </w:p>
        </w:tc>
        <w:tc>
          <w:tcPr>
            <w:tcW w:w="2694" w:type="dxa"/>
            <w:vAlign w:val="center"/>
          </w:tcPr>
          <w:p>
            <w:pPr>
              <w:jc w:val="left"/>
              <w:rPr>
                <w:rFonts w:ascii="仿宋" w:hAnsi="仿宋" w:eastAsia="仿宋" w:cs="Times New Roman"/>
                <w:szCs w:val="21"/>
              </w:rPr>
            </w:pPr>
            <w:r>
              <w:rPr>
                <w:rFonts w:hint="eastAsia" w:ascii="仿宋" w:hAnsi="仿宋" w:eastAsia="仿宋" w:cs="Times New Roman"/>
                <w:szCs w:val="21"/>
              </w:rPr>
              <w:t>馆员工作站/标签转换站是对粘贴有RFID标签的图书进行扫描、识别、数据处理的设备。可实现标签转换、标签检验、图书借还操作、读者证初始化、转换工作量统计及对登陆系统的人员管理等功能，方便馆员进行数据统计服务。</w:t>
            </w:r>
          </w:p>
          <w:p>
            <w:pPr>
              <w:jc w:val="left"/>
              <w:rPr>
                <w:rFonts w:ascii="仿宋" w:hAnsi="仿宋" w:eastAsia="仿宋" w:cs="Times New Roman"/>
                <w:szCs w:val="21"/>
              </w:rPr>
            </w:pPr>
            <w:r>
              <w:rPr>
                <w:rFonts w:ascii="仿宋" w:hAnsi="仿宋" w:eastAsia="仿宋" w:cs="仿宋"/>
                <w:szCs w:val="21"/>
              </w:rPr>
              <w:t>1</w:t>
            </w:r>
            <w:r>
              <w:rPr>
                <w:rFonts w:hint="eastAsia" w:ascii="仿宋" w:hAnsi="仿宋" w:eastAsia="仿宋" w:cs="仿宋"/>
                <w:szCs w:val="21"/>
              </w:rPr>
              <w:t>、</w:t>
            </w:r>
            <w:r>
              <w:rPr>
                <w:rFonts w:hint="eastAsia" w:ascii="仿宋" w:hAnsi="仿宋" w:eastAsia="仿宋" w:cs="Times New Roman"/>
                <w:szCs w:val="21"/>
              </w:rPr>
              <w:t>具有读取</w:t>
            </w:r>
            <w:r>
              <w:rPr>
                <w:rFonts w:ascii="仿宋" w:hAnsi="仿宋" w:eastAsia="仿宋" w:cs="Times New Roman"/>
                <w:szCs w:val="21"/>
              </w:rPr>
              <w:t>RFID</w:t>
            </w:r>
            <w:r>
              <w:rPr>
                <w:rFonts w:hint="eastAsia" w:ascii="仿宋" w:hAnsi="仿宋" w:eastAsia="仿宋" w:cs="Times New Roman"/>
                <w:szCs w:val="21"/>
              </w:rPr>
              <w:t>图书标签、编写图书标签、改写图书标签的能力。需具备读写器软件调试能力。</w:t>
            </w:r>
          </w:p>
          <w:p>
            <w:pPr>
              <w:jc w:val="left"/>
              <w:rPr>
                <w:rFonts w:ascii="仿宋" w:hAnsi="仿宋" w:eastAsia="仿宋" w:cs="Times New Roman"/>
                <w:szCs w:val="21"/>
              </w:rPr>
            </w:pPr>
            <w:r>
              <w:rPr>
                <w:rFonts w:ascii="仿宋" w:hAnsi="仿宋" w:eastAsia="仿宋" w:cs="仿宋"/>
                <w:szCs w:val="21"/>
              </w:rPr>
              <w:t>2</w:t>
            </w:r>
            <w:r>
              <w:rPr>
                <w:rFonts w:hint="eastAsia" w:ascii="仿宋" w:hAnsi="仿宋" w:eastAsia="仿宋" w:cs="Times New Roman"/>
                <w:szCs w:val="21"/>
              </w:rPr>
              <w:t>可对图书馆现有的借书证进行阅读，如支持：条码卡、</w:t>
            </w:r>
            <w:r>
              <w:rPr>
                <w:rFonts w:ascii="仿宋" w:hAnsi="仿宋" w:eastAsia="仿宋" w:cs="Times New Roman"/>
                <w:szCs w:val="21"/>
              </w:rPr>
              <w:t>RFID</w:t>
            </w:r>
            <w:r>
              <w:rPr>
                <w:rFonts w:hint="eastAsia" w:ascii="仿宋" w:hAnsi="仿宋" w:eastAsia="仿宋" w:cs="Times New Roman"/>
                <w:szCs w:val="21"/>
              </w:rPr>
              <w:t>卡、二代身份证等有效证件。</w:t>
            </w:r>
          </w:p>
        </w:tc>
        <w:tc>
          <w:tcPr>
            <w:tcW w:w="992" w:type="dxa"/>
            <w:vAlign w:val="center"/>
          </w:tcPr>
          <w:p>
            <w:pPr>
              <w:jc w:val="center"/>
              <w:rPr>
                <w:rFonts w:eastAsia="Times New Roman" w:cs="Times New Roman" w:asciiTheme="minorEastAsia" w:hAnsiTheme="minorEastAsia"/>
                <w:kern w:val="0"/>
                <w:szCs w:val="21"/>
              </w:rPr>
            </w:pPr>
            <w:r>
              <w:rPr>
                <w:rFonts w:eastAsia="Times New Roman" w:cs="Times New Roman" w:asciiTheme="minorEastAsia" w:hAnsiTheme="minorEastAsia"/>
                <w:kern w:val="0"/>
                <w:szCs w:val="21"/>
              </w:rPr>
              <w:t>2</w:t>
            </w:r>
          </w:p>
        </w:tc>
        <w:tc>
          <w:tcPr>
            <w:tcW w:w="709" w:type="dxa"/>
            <w:vAlign w:val="center"/>
          </w:tcPr>
          <w:p>
            <w:pPr>
              <w:jc w:val="center"/>
              <w:rPr>
                <w:rFonts w:eastAsia="Times New Roman" w:cs="Times New Roman" w:asciiTheme="minorEastAsia" w:hAnsiTheme="minorEastAsia"/>
                <w:kern w:val="0"/>
                <w:szCs w:val="21"/>
              </w:rPr>
            </w:pPr>
            <w:r>
              <w:rPr>
                <w:rFonts w:hint="eastAsia" w:eastAsia="Times New Roman" w:cs="Times New Roman" w:asciiTheme="minorEastAsia" w:hAnsiTheme="minorEastAsia"/>
                <w:kern w:val="0"/>
                <w:szCs w:val="21"/>
              </w:rPr>
              <w:t>台</w:t>
            </w:r>
          </w:p>
        </w:tc>
        <w:tc>
          <w:tcPr>
            <w:tcW w:w="850" w:type="dxa"/>
            <w:vAlign w:val="center"/>
          </w:tcPr>
          <w:p>
            <w:pPr>
              <w:jc w:val="center"/>
              <w:rPr>
                <w:rFonts w:ascii="等线" w:hAnsi="等线" w:eastAsia="等线" w:cs="Times New Roman"/>
                <w:color w:val="000000"/>
                <w:sz w:val="22"/>
              </w:rPr>
            </w:pPr>
          </w:p>
        </w:tc>
        <w:tc>
          <w:tcPr>
            <w:tcW w:w="992" w:type="dxa"/>
            <w:vAlign w:val="center"/>
          </w:tcPr>
          <w:p>
            <w:pPr>
              <w:jc w:val="center"/>
              <w:rPr>
                <w:rFonts w:ascii="等线" w:hAnsi="等线" w:eastAsia="等线"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17" w:type="dxa"/>
            <w:vAlign w:val="center"/>
          </w:tcPr>
          <w:p>
            <w:pPr>
              <w:jc w:val="center"/>
              <w:rPr>
                <w:rFonts w:eastAsia="Times New Roman" w:cs="Times New Roman" w:asciiTheme="minorEastAsia" w:hAnsiTheme="minorEastAsia"/>
                <w:kern w:val="0"/>
                <w:szCs w:val="21"/>
              </w:rPr>
            </w:pPr>
            <w:r>
              <w:rPr>
                <w:rFonts w:eastAsia="Times New Roman" w:cs="Times New Roman" w:asciiTheme="minorEastAsia" w:hAnsiTheme="minorEastAsia"/>
                <w:kern w:val="0"/>
                <w:szCs w:val="21"/>
              </w:rPr>
              <w:t>4</w:t>
            </w:r>
          </w:p>
        </w:tc>
        <w:tc>
          <w:tcPr>
            <w:tcW w:w="1559" w:type="dxa"/>
            <w:vAlign w:val="center"/>
          </w:tcPr>
          <w:p>
            <w:pPr>
              <w:jc w:val="center"/>
              <w:rPr>
                <w:rFonts w:eastAsia="Times New Roman" w:cs="Times New Roman" w:asciiTheme="minorEastAsia" w:hAnsiTheme="minorEastAsia"/>
                <w:kern w:val="0"/>
                <w:szCs w:val="21"/>
              </w:rPr>
            </w:pPr>
            <w:r>
              <w:rPr>
                <w:rFonts w:hint="eastAsia" w:cs="Times New Roman" w:asciiTheme="minorEastAsia" w:hAnsiTheme="minorEastAsia" w:eastAsiaTheme="minorEastAsia"/>
                <w:kern w:val="0"/>
                <w:szCs w:val="21"/>
              </w:rPr>
              <w:t>桌面自助借还机</w:t>
            </w:r>
          </w:p>
        </w:tc>
        <w:tc>
          <w:tcPr>
            <w:tcW w:w="2694" w:type="dxa"/>
            <w:vAlign w:val="center"/>
          </w:tcPr>
          <w:p>
            <w:pPr>
              <w:jc w:val="left"/>
              <w:rPr>
                <w:rFonts w:ascii="仿宋" w:hAnsi="仿宋" w:eastAsia="仿宋" w:cs="Times New Roman"/>
                <w:szCs w:val="21"/>
              </w:rPr>
            </w:pPr>
            <w:r>
              <w:rPr>
                <w:rFonts w:hint="eastAsia" w:ascii="仿宋" w:hAnsi="仿宋" w:eastAsia="仿宋" w:cs="Times New Roman"/>
                <w:szCs w:val="21"/>
              </w:rPr>
              <w:t xml:space="preserve">自助借还服务终端是对粘贴有RFID标签的图书进行读取、识别和借还处理的系统设备，读者可通过该设备自助式对图书进行一次多本同时借出和归还处理，查询、续借等功能。                                                                                                                                                                                 </w:t>
            </w:r>
            <w:r>
              <w:rPr>
                <w:rFonts w:ascii="仿宋" w:hAnsi="仿宋" w:eastAsia="仿宋" w:cs="Times New Roman"/>
                <w:szCs w:val="21"/>
              </w:rPr>
              <w:t xml:space="preserve">                                                        </w:t>
            </w:r>
            <w:r>
              <w:rPr>
                <w:rFonts w:hint="eastAsia" w:ascii="仿宋" w:hAnsi="仿宋" w:eastAsia="仿宋" w:cs="仿宋"/>
                <w:szCs w:val="21"/>
              </w:rPr>
              <w:t>1、</w:t>
            </w:r>
            <w:r>
              <w:rPr>
                <w:rFonts w:hint="eastAsia" w:ascii="仿宋" w:hAnsi="仿宋" w:eastAsia="仿宋" w:cs="Times New Roman"/>
                <w:szCs w:val="21"/>
              </w:rPr>
              <w:t>工作频率：</w:t>
            </w:r>
            <w:r>
              <w:rPr>
                <w:rFonts w:ascii="仿宋" w:hAnsi="仿宋" w:eastAsia="仿宋" w:cs="Times New Roman"/>
                <w:szCs w:val="21"/>
              </w:rPr>
              <w:t>860~925MHz</w:t>
            </w:r>
          </w:p>
          <w:p>
            <w:pPr>
              <w:jc w:val="left"/>
              <w:rPr>
                <w:rFonts w:ascii="仿宋" w:hAnsi="仿宋" w:eastAsia="仿宋" w:cs="Times New Roman"/>
                <w:szCs w:val="21"/>
              </w:rPr>
            </w:pPr>
            <w:r>
              <w:rPr>
                <w:rFonts w:ascii="仿宋" w:hAnsi="仿宋" w:eastAsia="仿宋" w:cs="仿宋"/>
                <w:szCs w:val="21"/>
              </w:rPr>
              <w:t>2</w:t>
            </w:r>
            <w:r>
              <w:rPr>
                <w:rFonts w:hint="eastAsia" w:ascii="仿宋" w:hAnsi="仿宋" w:eastAsia="仿宋" w:cs="仿宋"/>
                <w:szCs w:val="21"/>
              </w:rPr>
              <w:t>、</w:t>
            </w:r>
            <w:r>
              <w:rPr>
                <w:rFonts w:hint="eastAsia" w:ascii="仿宋" w:hAnsi="仿宋" w:eastAsia="仿宋" w:cs="Times New Roman"/>
                <w:szCs w:val="21"/>
              </w:rPr>
              <w:t>读者证类型：标配：</w:t>
            </w:r>
            <w:r>
              <w:rPr>
                <w:rFonts w:ascii="仿宋" w:hAnsi="仿宋" w:eastAsia="仿宋" w:cs="Times New Roman"/>
                <w:szCs w:val="21"/>
              </w:rPr>
              <w:t>ISO14443A+ISO15693</w:t>
            </w:r>
            <w:r>
              <w:rPr>
                <w:rFonts w:hint="eastAsia" w:ascii="仿宋" w:hAnsi="仿宋" w:eastAsia="仿宋" w:cs="Times New Roman"/>
                <w:szCs w:val="21"/>
              </w:rPr>
              <w:t>（选配：身份证、条码、二维码、社保卡、市民卡、人脸认证、支持多种组合）</w:t>
            </w:r>
          </w:p>
          <w:p>
            <w:pPr>
              <w:jc w:val="left"/>
              <w:rPr>
                <w:rFonts w:ascii="仿宋" w:hAnsi="仿宋" w:eastAsia="仿宋" w:cs="Times New Roman"/>
                <w:szCs w:val="21"/>
              </w:rPr>
            </w:pPr>
            <w:r>
              <w:rPr>
                <w:rFonts w:ascii="仿宋" w:hAnsi="仿宋" w:eastAsia="仿宋" w:cs="仿宋"/>
                <w:szCs w:val="21"/>
              </w:rPr>
              <w:t>4</w:t>
            </w:r>
            <w:r>
              <w:rPr>
                <w:rFonts w:hint="eastAsia" w:ascii="仿宋" w:hAnsi="仿宋" w:eastAsia="仿宋" w:cs="仿宋"/>
                <w:szCs w:val="21"/>
              </w:rPr>
              <w:t>、</w:t>
            </w:r>
            <w:r>
              <w:rPr>
                <w:rFonts w:ascii="仿宋" w:hAnsi="仿宋" w:eastAsia="仿宋" w:cs="Times New Roman"/>
                <w:szCs w:val="21"/>
              </w:rPr>
              <w:t>RFID</w:t>
            </w:r>
            <w:r>
              <w:rPr>
                <w:rFonts w:hint="eastAsia" w:ascii="仿宋" w:hAnsi="仿宋" w:eastAsia="仿宋" w:cs="Times New Roman"/>
                <w:szCs w:val="21"/>
              </w:rPr>
              <w:t>图书识读能力：≥</w:t>
            </w:r>
            <w:r>
              <w:rPr>
                <w:rFonts w:ascii="仿宋" w:hAnsi="仿宋" w:eastAsia="仿宋" w:cs="Times New Roman"/>
                <w:szCs w:val="21"/>
              </w:rPr>
              <w:t>5</w:t>
            </w:r>
            <w:r>
              <w:rPr>
                <w:rFonts w:hint="eastAsia" w:ascii="仿宋" w:hAnsi="仿宋" w:eastAsia="仿宋" w:cs="Times New Roman"/>
                <w:szCs w:val="21"/>
              </w:rPr>
              <w:t>本</w:t>
            </w:r>
            <w:r>
              <w:rPr>
                <w:rFonts w:ascii="仿宋" w:hAnsi="仿宋" w:eastAsia="仿宋" w:cs="Times New Roman"/>
                <w:szCs w:val="21"/>
              </w:rPr>
              <w:t>/</w:t>
            </w:r>
            <w:r>
              <w:rPr>
                <w:rFonts w:hint="eastAsia" w:ascii="仿宋" w:hAnsi="仿宋" w:eastAsia="仿宋" w:cs="Times New Roman"/>
                <w:szCs w:val="21"/>
              </w:rPr>
              <w:t>次</w:t>
            </w:r>
            <w:r>
              <w:rPr>
                <w:rFonts w:ascii="仿宋" w:hAnsi="仿宋" w:eastAsia="仿宋" w:cs="Times New Roman"/>
                <w:szCs w:val="21"/>
              </w:rPr>
              <w:t xml:space="preserve">                                                                                                                                                                                           </w:t>
            </w:r>
          </w:p>
        </w:tc>
        <w:tc>
          <w:tcPr>
            <w:tcW w:w="992" w:type="dxa"/>
            <w:vAlign w:val="center"/>
          </w:tcPr>
          <w:p>
            <w:pPr>
              <w:jc w:val="center"/>
              <w:rPr>
                <w:rFonts w:eastAsia="Times New Roman" w:cs="Times New Roman" w:asciiTheme="minorEastAsia" w:hAnsiTheme="minorEastAsia"/>
                <w:kern w:val="0"/>
                <w:szCs w:val="21"/>
              </w:rPr>
            </w:pPr>
            <w:r>
              <w:rPr>
                <w:rFonts w:eastAsia="Times New Roman" w:cs="Times New Roman" w:asciiTheme="minorEastAsia" w:hAnsiTheme="minorEastAsia"/>
                <w:kern w:val="0"/>
                <w:szCs w:val="21"/>
              </w:rPr>
              <w:t>2</w:t>
            </w:r>
          </w:p>
        </w:tc>
        <w:tc>
          <w:tcPr>
            <w:tcW w:w="709" w:type="dxa"/>
            <w:vAlign w:val="center"/>
          </w:tcPr>
          <w:p>
            <w:pPr>
              <w:jc w:val="center"/>
              <w:rPr>
                <w:rFonts w:eastAsia="Times New Roman" w:cs="Times New Roman" w:asciiTheme="minorEastAsia" w:hAnsiTheme="minorEastAsia"/>
                <w:kern w:val="0"/>
                <w:szCs w:val="21"/>
              </w:rPr>
            </w:pPr>
            <w:r>
              <w:rPr>
                <w:rFonts w:hint="eastAsia" w:eastAsia="Times New Roman" w:cs="Times New Roman" w:asciiTheme="minorEastAsia" w:hAnsiTheme="minorEastAsia"/>
                <w:kern w:val="0"/>
                <w:szCs w:val="21"/>
              </w:rPr>
              <w:t>台</w:t>
            </w:r>
          </w:p>
        </w:tc>
        <w:tc>
          <w:tcPr>
            <w:tcW w:w="850" w:type="dxa"/>
            <w:vAlign w:val="center"/>
          </w:tcPr>
          <w:p>
            <w:pPr>
              <w:widowControl/>
              <w:jc w:val="center"/>
              <w:rPr>
                <w:rFonts w:ascii="等线" w:hAnsi="等线" w:eastAsia="等线" w:cs="Times New Roman"/>
                <w:color w:val="000000"/>
                <w:kern w:val="0"/>
                <w:sz w:val="22"/>
              </w:rPr>
            </w:pPr>
          </w:p>
        </w:tc>
        <w:tc>
          <w:tcPr>
            <w:tcW w:w="992" w:type="dxa"/>
            <w:vAlign w:val="center"/>
          </w:tcPr>
          <w:p>
            <w:pPr>
              <w:jc w:val="center"/>
              <w:rPr>
                <w:rFonts w:ascii="等线" w:hAnsi="等线" w:eastAsia="等线"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17" w:type="dxa"/>
            <w:vAlign w:val="center"/>
          </w:tcPr>
          <w:p>
            <w:pPr>
              <w:jc w:val="center"/>
              <w:rPr>
                <w:rFonts w:eastAsia="Times New Roman" w:cs="Times New Roman" w:asciiTheme="minorEastAsia" w:hAnsiTheme="minorEastAsia"/>
                <w:kern w:val="0"/>
                <w:szCs w:val="21"/>
              </w:rPr>
            </w:pPr>
            <w:r>
              <w:rPr>
                <w:rFonts w:eastAsia="Times New Roman" w:cs="Times New Roman" w:asciiTheme="minorEastAsia" w:hAnsiTheme="minorEastAsia"/>
                <w:kern w:val="0"/>
                <w:szCs w:val="21"/>
              </w:rPr>
              <w:t>5</w:t>
            </w:r>
          </w:p>
        </w:tc>
        <w:tc>
          <w:tcPr>
            <w:tcW w:w="1559" w:type="dxa"/>
            <w:vAlign w:val="center"/>
          </w:tcPr>
          <w:p>
            <w:pPr>
              <w:jc w:val="center"/>
              <w:rPr>
                <w:rFonts w:eastAsia="Times New Roman" w:cs="Times New Roman" w:asciiTheme="minorEastAsia" w:hAnsiTheme="minorEastAsia"/>
                <w:kern w:val="0"/>
                <w:szCs w:val="21"/>
              </w:rPr>
            </w:pPr>
            <w:r>
              <w:rPr>
                <w:rFonts w:hint="eastAsia" w:eastAsia="Times New Roman" w:cs="Times New Roman" w:asciiTheme="minorEastAsia" w:hAnsiTheme="minorEastAsia"/>
                <w:kern w:val="0"/>
                <w:szCs w:val="21"/>
              </w:rPr>
              <w:t>安全门</w:t>
            </w:r>
          </w:p>
        </w:tc>
        <w:tc>
          <w:tcPr>
            <w:tcW w:w="2694" w:type="dxa"/>
            <w:vAlign w:val="center"/>
          </w:tcPr>
          <w:p>
            <w:pPr>
              <w:jc w:val="left"/>
              <w:rPr>
                <w:rFonts w:ascii="仿宋" w:hAnsi="仿宋" w:eastAsia="仿宋" w:cs="Times New Roman"/>
                <w:szCs w:val="21"/>
              </w:rPr>
            </w:pPr>
            <w:r>
              <w:rPr>
                <w:rFonts w:hint="eastAsia" w:ascii="仿宋" w:hAnsi="仿宋" w:eastAsia="仿宋" w:cs="Times New Roman"/>
                <w:szCs w:val="21"/>
              </w:rPr>
              <w:t>RFID安全门可对粘贴有RFID标签的流通资料进行扫描、安全识别的系统设备，用于流通部门对流通资料进行安全控制，以达到防盗和监控的目的。该设备系统通过对书籍借阅状态的判断来确定报警提示信息是否鸣响。</w:t>
            </w:r>
          </w:p>
          <w:p>
            <w:pPr>
              <w:jc w:val="left"/>
              <w:rPr>
                <w:rFonts w:ascii="仿宋" w:hAnsi="仿宋" w:eastAsia="仿宋" w:cs="Times New Roman"/>
                <w:szCs w:val="21"/>
              </w:rPr>
            </w:pPr>
            <w:r>
              <w:rPr>
                <w:rFonts w:ascii="仿宋" w:hAnsi="仿宋" w:eastAsia="仿宋" w:cs="仿宋"/>
                <w:szCs w:val="21"/>
              </w:rPr>
              <w:t>1</w:t>
            </w:r>
            <w:r>
              <w:rPr>
                <w:rFonts w:hint="eastAsia" w:ascii="仿宋" w:hAnsi="仿宋" w:eastAsia="仿宋" w:cs="仿宋"/>
                <w:szCs w:val="21"/>
              </w:rPr>
              <w:t>、</w:t>
            </w:r>
            <w:r>
              <w:rPr>
                <w:rFonts w:hint="eastAsia" w:ascii="仿宋" w:hAnsi="仿宋" w:eastAsia="仿宋" w:cs="Times New Roman"/>
                <w:szCs w:val="21"/>
              </w:rPr>
              <w:t>具有音频和视觉报警信号，且信号源可设置，报警音量可调控</w:t>
            </w:r>
          </w:p>
          <w:p>
            <w:pPr>
              <w:jc w:val="left"/>
              <w:rPr>
                <w:rFonts w:ascii="仿宋" w:hAnsi="仿宋" w:eastAsia="仿宋" w:cs="Times New Roman"/>
                <w:szCs w:val="21"/>
              </w:rPr>
            </w:pPr>
            <w:r>
              <w:rPr>
                <w:rFonts w:ascii="仿宋" w:hAnsi="仿宋" w:eastAsia="仿宋" w:cs="仿宋"/>
                <w:szCs w:val="21"/>
              </w:rPr>
              <w:t>2</w:t>
            </w:r>
            <w:r>
              <w:rPr>
                <w:rFonts w:hint="eastAsia" w:ascii="仿宋" w:hAnsi="仿宋" w:eastAsia="仿宋" w:cs="仿宋"/>
                <w:szCs w:val="21"/>
              </w:rPr>
              <w:t>、</w:t>
            </w:r>
            <w:r>
              <w:rPr>
                <w:rFonts w:hint="eastAsia" w:ascii="仿宋" w:hAnsi="仿宋" w:eastAsia="仿宋" w:cs="Times New Roman"/>
                <w:szCs w:val="21"/>
              </w:rPr>
              <w:t>具有显示总进馆人数，总出馆人数，当天进馆人数，当天出馆人数信息。</w:t>
            </w:r>
          </w:p>
          <w:p>
            <w:pPr>
              <w:jc w:val="left"/>
              <w:rPr>
                <w:rFonts w:ascii="仿宋" w:hAnsi="仿宋" w:eastAsia="仿宋" w:cs="Times New Roman"/>
                <w:szCs w:val="21"/>
              </w:rPr>
            </w:pPr>
            <w:r>
              <w:rPr>
                <w:rFonts w:ascii="仿宋" w:hAnsi="仿宋" w:eastAsia="仿宋" w:cs="仿宋"/>
                <w:szCs w:val="21"/>
              </w:rPr>
              <w:t>3</w:t>
            </w:r>
            <w:r>
              <w:rPr>
                <w:rFonts w:hint="eastAsia" w:ascii="仿宋" w:hAnsi="仿宋" w:eastAsia="仿宋" w:cs="仿宋"/>
                <w:szCs w:val="21"/>
              </w:rPr>
              <w:t>、</w:t>
            </w:r>
            <w:r>
              <w:rPr>
                <w:rFonts w:hint="eastAsia" w:ascii="仿宋" w:hAnsi="仿宋" w:eastAsia="仿宋" w:cs="Times New Roman"/>
                <w:szCs w:val="21"/>
              </w:rPr>
              <w:t>可以通过以太网上报人流量和报警图书信息，方便系统统计</w:t>
            </w:r>
          </w:p>
          <w:p>
            <w:pPr>
              <w:jc w:val="left"/>
              <w:rPr>
                <w:rFonts w:ascii="仿宋" w:hAnsi="仿宋" w:eastAsia="仿宋" w:cs="Times New Roman"/>
                <w:szCs w:val="21"/>
              </w:rPr>
            </w:pPr>
            <w:r>
              <w:rPr>
                <w:rFonts w:hint="eastAsia" w:ascii="仿宋" w:hAnsi="仿宋" w:eastAsia="仿宋" w:cs="仿宋"/>
                <w:szCs w:val="21"/>
              </w:rPr>
              <w:t>4、</w:t>
            </w:r>
            <w:r>
              <w:rPr>
                <w:rFonts w:hint="eastAsia" w:ascii="仿宋" w:hAnsi="仿宋" w:eastAsia="仿宋" w:cs="Times New Roman"/>
                <w:szCs w:val="21"/>
              </w:rPr>
              <w:t>符合消防通道相关标</w:t>
            </w:r>
          </w:p>
          <w:p>
            <w:pPr>
              <w:jc w:val="left"/>
              <w:rPr>
                <w:rFonts w:ascii="仿宋" w:hAnsi="仿宋" w:eastAsia="仿宋" w:cs="Times New Roman"/>
                <w:szCs w:val="21"/>
              </w:rPr>
            </w:pPr>
            <w:r>
              <w:rPr>
                <w:rFonts w:hint="eastAsia" w:ascii="仿宋" w:hAnsi="仿宋" w:eastAsia="仿宋" w:cs="仿宋"/>
                <w:szCs w:val="21"/>
              </w:rPr>
              <w:t>5、</w:t>
            </w:r>
            <w:r>
              <w:rPr>
                <w:rFonts w:hint="eastAsia" w:ascii="仿宋" w:hAnsi="仿宋" w:eastAsia="仿宋" w:cs="Times New Roman"/>
                <w:szCs w:val="21"/>
              </w:rPr>
              <w:t>支持</w:t>
            </w:r>
            <w:r>
              <w:rPr>
                <w:rFonts w:ascii="仿宋" w:hAnsi="仿宋" w:eastAsia="仿宋" w:cs="Times New Roman"/>
                <w:szCs w:val="21"/>
              </w:rPr>
              <w:t>RFID+EM</w:t>
            </w:r>
            <w:r>
              <w:rPr>
                <w:rFonts w:hint="eastAsia" w:ascii="仿宋" w:hAnsi="仿宋" w:eastAsia="仿宋" w:cs="Times New Roman"/>
                <w:szCs w:val="21"/>
              </w:rPr>
              <w:t>双频模式</w:t>
            </w:r>
          </w:p>
        </w:tc>
        <w:tc>
          <w:tcPr>
            <w:tcW w:w="992" w:type="dxa"/>
            <w:vAlign w:val="center"/>
          </w:tcPr>
          <w:p>
            <w:pPr>
              <w:jc w:val="center"/>
              <w:rPr>
                <w:rFonts w:eastAsia="Times New Roman" w:cs="Times New Roman" w:asciiTheme="minorEastAsia" w:hAnsiTheme="minorEastAsia"/>
                <w:kern w:val="0"/>
                <w:szCs w:val="21"/>
              </w:rPr>
            </w:pPr>
            <w:r>
              <w:rPr>
                <w:rFonts w:eastAsia="Times New Roman" w:cs="Times New Roman" w:asciiTheme="minorEastAsia" w:hAnsiTheme="minorEastAsia"/>
                <w:kern w:val="0"/>
                <w:szCs w:val="21"/>
              </w:rPr>
              <w:t>4</w:t>
            </w:r>
          </w:p>
        </w:tc>
        <w:tc>
          <w:tcPr>
            <w:tcW w:w="709" w:type="dxa"/>
            <w:vAlign w:val="center"/>
          </w:tcPr>
          <w:p>
            <w:pPr>
              <w:jc w:val="center"/>
              <w:rPr>
                <w:rFonts w:eastAsia="Times New Roman" w:cs="Times New Roman" w:asciiTheme="minorEastAsia" w:hAnsiTheme="minorEastAsia"/>
                <w:kern w:val="0"/>
                <w:szCs w:val="21"/>
              </w:rPr>
            </w:pPr>
            <w:r>
              <w:rPr>
                <w:rFonts w:hint="eastAsia" w:cs="Times New Roman" w:asciiTheme="minorEastAsia" w:hAnsiTheme="minorEastAsia" w:eastAsiaTheme="minorEastAsia"/>
                <w:kern w:val="0"/>
                <w:szCs w:val="21"/>
              </w:rPr>
              <w:t>片</w:t>
            </w:r>
          </w:p>
        </w:tc>
        <w:tc>
          <w:tcPr>
            <w:tcW w:w="850" w:type="dxa"/>
            <w:vAlign w:val="center"/>
          </w:tcPr>
          <w:p>
            <w:pPr>
              <w:widowControl/>
              <w:jc w:val="center"/>
              <w:rPr>
                <w:rFonts w:ascii="等线" w:hAnsi="等线" w:eastAsia="等线" w:cs="Times New Roman"/>
                <w:color w:val="000000"/>
                <w:kern w:val="0"/>
                <w:sz w:val="22"/>
              </w:rPr>
            </w:pPr>
          </w:p>
        </w:tc>
        <w:tc>
          <w:tcPr>
            <w:tcW w:w="992" w:type="dxa"/>
            <w:vAlign w:val="center"/>
          </w:tcPr>
          <w:p>
            <w:pPr>
              <w:jc w:val="center"/>
              <w:rPr>
                <w:rFonts w:ascii="等线" w:hAnsi="等线" w:eastAsia="等线"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17" w:type="dxa"/>
            <w:vAlign w:val="center"/>
          </w:tcPr>
          <w:p>
            <w:pPr>
              <w:jc w:val="center"/>
              <w:rPr>
                <w:rFonts w:cs="Times New Roman" w:asciiTheme="minorEastAsia" w:hAnsiTheme="minorEastAsia" w:eastAsiaTheme="minorEastAsia"/>
                <w:kern w:val="0"/>
                <w:szCs w:val="21"/>
              </w:rPr>
            </w:pPr>
            <w:r>
              <w:rPr>
                <w:rFonts w:cs="Times New Roman" w:asciiTheme="minorEastAsia" w:hAnsiTheme="minorEastAsia" w:eastAsiaTheme="minorEastAsia"/>
                <w:kern w:val="0"/>
                <w:szCs w:val="21"/>
              </w:rPr>
              <w:t>6</w:t>
            </w:r>
          </w:p>
        </w:tc>
        <w:tc>
          <w:tcPr>
            <w:tcW w:w="1559" w:type="dxa"/>
            <w:vAlign w:val="center"/>
          </w:tcPr>
          <w:p>
            <w:pPr>
              <w:jc w:val="center"/>
              <w:rPr>
                <w:rFonts w:eastAsia="Times New Roman" w:cs="Times New Roman" w:asciiTheme="minorEastAsia" w:hAnsiTheme="minorEastAsia"/>
                <w:kern w:val="0"/>
                <w:szCs w:val="21"/>
              </w:rPr>
            </w:pPr>
            <w:r>
              <w:rPr>
                <w:rFonts w:hint="eastAsia" w:cs="Times New Roman" w:asciiTheme="minorEastAsia" w:hAnsiTheme="minorEastAsia" w:eastAsiaTheme="minorEastAsia"/>
                <w:kern w:val="0"/>
                <w:szCs w:val="21"/>
              </w:rPr>
              <w:t>盘点车</w:t>
            </w:r>
          </w:p>
        </w:tc>
        <w:tc>
          <w:tcPr>
            <w:tcW w:w="2694" w:type="dxa"/>
            <w:vAlign w:val="center"/>
          </w:tcPr>
          <w:p>
            <w:pPr>
              <w:jc w:val="left"/>
              <w:rPr>
                <w:rFonts w:ascii="仿宋" w:hAnsi="仿宋" w:eastAsia="仿宋" w:cs="Times New Roman"/>
                <w:szCs w:val="21"/>
              </w:rPr>
            </w:pPr>
            <w:r>
              <w:rPr>
                <w:rFonts w:hint="eastAsia" w:ascii="仿宋" w:hAnsi="仿宋" w:eastAsia="仿宋" w:cs="Times New Roman"/>
                <w:szCs w:val="21"/>
              </w:rPr>
              <w:t>推车式馆员点检自助服务终端是一种对粘贴有RFID标签的流通资料进行扫描、识别和数据处理的系统设备；用于图书馆工作人员对粘贴有RFID标签的图书进行定位、盘点、查找等操作，方便工作人员对图书进行管理。推车式数据采集器优质轻便，配备静音万向轮可任意穿梭于图书馆内，且不影响图书馆内静谧的氛围；同时为错架/下架需回收的书籍提供放置空间，方便图书馆馆员在盘点过程中及时二次上架，减轻图书馆馆员双手负重的压力。</w:t>
            </w:r>
          </w:p>
          <w:p>
            <w:pPr>
              <w:jc w:val="left"/>
              <w:rPr>
                <w:rFonts w:ascii="仿宋" w:hAnsi="仿宋" w:eastAsia="仿宋" w:cs="Times New Roman"/>
                <w:szCs w:val="21"/>
              </w:rPr>
            </w:pPr>
            <w:r>
              <w:rPr>
                <w:rFonts w:ascii="仿宋" w:hAnsi="仿宋" w:eastAsia="仿宋" w:cs="仿宋"/>
                <w:szCs w:val="21"/>
              </w:rPr>
              <w:t>1</w:t>
            </w:r>
            <w:r>
              <w:rPr>
                <w:rFonts w:hint="eastAsia" w:ascii="仿宋" w:hAnsi="仿宋" w:eastAsia="仿宋" w:cs="仿宋"/>
                <w:szCs w:val="21"/>
              </w:rPr>
              <w:t>、</w:t>
            </w:r>
            <w:r>
              <w:rPr>
                <w:rFonts w:hint="eastAsia" w:ascii="仿宋" w:hAnsi="仿宋" w:eastAsia="仿宋" w:cs="Times New Roman"/>
                <w:szCs w:val="21"/>
              </w:rPr>
              <w:t>设备在找到目标图书，定位正确架位，发生报警提示时提供声音、画面提示，声音音量可以调节。</w:t>
            </w:r>
          </w:p>
          <w:p>
            <w:pPr>
              <w:jc w:val="left"/>
              <w:rPr>
                <w:rFonts w:ascii="仿宋" w:hAnsi="仿宋" w:eastAsia="仿宋" w:cs="Times New Roman"/>
                <w:szCs w:val="21"/>
              </w:rPr>
            </w:pPr>
            <w:r>
              <w:rPr>
                <w:rFonts w:ascii="仿宋" w:hAnsi="仿宋" w:eastAsia="仿宋" w:cs="仿宋"/>
                <w:szCs w:val="21"/>
              </w:rPr>
              <w:t>2</w:t>
            </w:r>
            <w:r>
              <w:rPr>
                <w:rFonts w:hint="eastAsia" w:ascii="仿宋" w:hAnsi="仿宋" w:eastAsia="仿宋" w:cs="仿宋"/>
                <w:szCs w:val="21"/>
              </w:rPr>
              <w:t>、</w:t>
            </w:r>
            <w:r>
              <w:rPr>
                <w:rFonts w:hint="eastAsia" w:ascii="仿宋" w:hAnsi="仿宋" w:eastAsia="仿宋" w:cs="Times New Roman"/>
                <w:szCs w:val="21"/>
              </w:rPr>
              <w:t>提供点检业务管理功能，包括：馆员每日定位工作量统计、馆员每日上架工作量统计。</w:t>
            </w:r>
          </w:p>
          <w:p>
            <w:pPr>
              <w:jc w:val="left"/>
              <w:rPr>
                <w:rFonts w:ascii="仿宋" w:hAnsi="仿宋" w:eastAsia="仿宋" w:cs="Times New Roman"/>
                <w:szCs w:val="21"/>
              </w:rPr>
            </w:pPr>
            <w:r>
              <w:rPr>
                <w:rFonts w:hint="eastAsia" w:ascii="仿宋" w:hAnsi="仿宋" w:eastAsia="仿宋" w:cs="仿宋"/>
                <w:szCs w:val="21"/>
              </w:rPr>
              <w:t>3、</w:t>
            </w:r>
            <w:r>
              <w:rPr>
                <w:rFonts w:hint="eastAsia" w:ascii="仿宋" w:hAnsi="仿宋" w:eastAsia="仿宋" w:cs="Times New Roman"/>
                <w:szCs w:val="21"/>
              </w:rPr>
              <w:t>系统批量修改图书层架位信息。</w:t>
            </w:r>
          </w:p>
          <w:p>
            <w:pPr>
              <w:jc w:val="left"/>
              <w:rPr>
                <w:rFonts w:ascii="仿宋" w:hAnsi="仿宋" w:eastAsia="仿宋" w:cs="Times New Roman"/>
                <w:szCs w:val="21"/>
              </w:rPr>
            </w:pPr>
            <w:r>
              <w:rPr>
                <w:rFonts w:ascii="仿宋" w:hAnsi="仿宋" w:eastAsia="仿宋" w:cs="仿宋"/>
                <w:szCs w:val="21"/>
              </w:rPr>
              <w:t>4</w:t>
            </w:r>
            <w:r>
              <w:rPr>
                <w:rFonts w:hint="eastAsia" w:ascii="仿宋" w:hAnsi="仿宋" w:eastAsia="仿宋" w:cs="仿宋"/>
                <w:szCs w:val="21"/>
              </w:rPr>
              <w:t>、</w:t>
            </w:r>
            <w:r>
              <w:rPr>
                <w:rFonts w:hint="eastAsia" w:ascii="仿宋" w:hAnsi="仿宋" w:eastAsia="仿宋" w:cs="Times New Roman"/>
                <w:szCs w:val="21"/>
              </w:rPr>
              <w:t>系统主要提供图书定位、图书顺架、图书盘点、层标制作、数据同步、剔除、查找等功能。</w:t>
            </w:r>
          </w:p>
        </w:tc>
        <w:tc>
          <w:tcPr>
            <w:tcW w:w="992" w:type="dxa"/>
            <w:vAlign w:val="center"/>
          </w:tcPr>
          <w:p>
            <w:pPr>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w:t>
            </w:r>
          </w:p>
        </w:tc>
        <w:tc>
          <w:tcPr>
            <w:tcW w:w="709" w:type="dxa"/>
            <w:vAlign w:val="center"/>
          </w:tcPr>
          <w:p>
            <w:pPr>
              <w:jc w:val="center"/>
              <w:rPr>
                <w:rFonts w:eastAsia="Times New Roman" w:cs="Times New Roman" w:asciiTheme="minorEastAsia" w:hAnsiTheme="minorEastAsia"/>
                <w:kern w:val="0"/>
                <w:szCs w:val="21"/>
              </w:rPr>
            </w:pPr>
            <w:r>
              <w:rPr>
                <w:rFonts w:hint="eastAsia" w:cs="Times New Roman" w:asciiTheme="minorEastAsia" w:hAnsiTheme="minorEastAsia" w:eastAsiaTheme="minorEastAsia"/>
                <w:kern w:val="0"/>
                <w:szCs w:val="21"/>
              </w:rPr>
              <w:t>台</w:t>
            </w:r>
          </w:p>
        </w:tc>
        <w:tc>
          <w:tcPr>
            <w:tcW w:w="850" w:type="dxa"/>
            <w:vAlign w:val="center"/>
          </w:tcPr>
          <w:p>
            <w:pPr>
              <w:jc w:val="center"/>
              <w:rPr>
                <w:rFonts w:ascii="等线" w:hAnsi="等线" w:eastAsia="等线" w:cs="Times New Roman"/>
                <w:color w:val="000000"/>
                <w:sz w:val="22"/>
              </w:rPr>
            </w:pPr>
          </w:p>
        </w:tc>
        <w:tc>
          <w:tcPr>
            <w:tcW w:w="992" w:type="dxa"/>
            <w:vAlign w:val="center"/>
          </w:tcPr>
          <w:p>
            <w:pPr>
              <w:jc w:val="center"/>
              <w:rPr>
                <w:rFonts w:ascii="等线" w:hAnsi="等线" w:eastAsia="等线"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771" w:type="dxa"/>
            <w:gridSpan w:val="5"/>
            <w:vAlign w:val="center"/>
          </w:tcPr>
          <w:p>
            <w:pPr>
              <w:jc w:val="center"/>
              <w:rPr>
                <w:rFonts w:eastAsia="Times New Roman" w:cs="Times New Roman" w:asciiTheme="minorEastAsia" w:hAnsiTheme="minorEastAsia"/>
                <w:b/>
                <w:kern w:val="0"/>
                <w:szCs w:val="21"/>
              </w:rPr>
            </w:pPr>
            <w:r>
              <w:rPr>
                <w:rFonts w:hint="eastAsia" w:eastAsia="Times New Roman" w:cs="Times New Roman" w:asciiTheme="minorEastAsia" w:hAnsiTheme="minorEastAsia"/>
                <w:b/>
                <w:kern w:val="0"/>
                <w:szCs w:val="21"/>
              </w:rPr>
              <w:t>合计（元）</w:t>
            </w:r>
          </w:p>
        </w:tc>
        <w:tc>
          <w:tcPr>
            <w:tcW w:w="1842" w:type="dxa"/>
            <w:gridSpan w:val="2"/>
            <w:vAlign w:val="center"/>
          </w:tcPr>
          <w:p>
            <w:pPr>
              <w:widowControl/>
              <w:jc w:val="center"/>
              <w:rPr>
                <w:rFonts w:ascii="等线" w:hAnsi="等线" w:eastAsia="等线" w:cs="Times New Roman"/>
                <w:color w:val="000000"/>
                <w:kern w:val="0"/>
                <w:sz w:val="22"/>
              </w:rPr>
            </w:pPr>
          </w:p>
        </w:tc>
      </w:tr>
    </w:tbl>
    <w:p>
      <w:pPr>
        <w:jc w:val="left"/>
        <w:rPr>
          <w:rFonts w:ascii="仿宋" w:hAnsi="仿宋" w:eastAsia="仿宋"/>
          <w:sz w:val="28"/>
          <w:szCs w:val="28"/>
        </w:rPr>
      </w:pPr>
    </w:p>
    <w:p>
      <w:pPr>
        <w:jc w:val="lef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wODJkNTYxOGYwOTUwNTM0YWU5YWE1MTIyM2Q0MDMifQ=="/>
  </w:docVars>
  <w:rsids>
    <w:rsidRoot w:val="00376D1B"/>
    <w:rsid w:val="000710CB"/>
    <w:rsid w:val="0009050D"/>
    <w:rsid w:val="00092CB9"/>
    <w:rsid w:val="00123CB8"/>
    <w:rsid w:val="001A3D51"/>
    <w:rsid w:val="001B167A"/>
    <w:rsid w:val="002439F0"/>
    <w:rsid w:val="002F533B"/>
    <w:rsid w:val="00376D1B"/>
    <w:rsid w:val="003A615B"/>
    <w:rsid w:val="00402178"/>
    <w:rsid w:val="004338F2"/>
    <w:rsid w:val="00474C12"/>
    <w:rsid w:val="004C3397"/>
    <w:rsid w:val="004F2874"/>
    <w:rsid w:val="0050099D"/>
    <w:rsid w:val="00531FF2"/>
    <w:rsid w:val="0056018D"/>
    <w:rsid w:val="00566E22"/>
    <w:rsid w:val="0058498D"/>
    <w:rsid w:val="007B597E"/>
    <w:rsid w:val="007E40D7"/>
    <w:rsid w:val="007F5C25"/>
    <w:rsid w:val="007F6390"/>
    <w:rsid w:val="008848F4"/>
    <w:rsid w:val="009029F5"/>
    <w:rsid w:val="00910E5F"/>
    <w:rsid w:val="0094724B"/>
    <w:rsid w:val="00981D12"/>
    <w:rsid w:val="00A40CC4"/>
    <w:rsid w:val="00BD20C7"/>
    <w:rsid w:val="00C03603"/>
    <w:rsid w:val="00C81612"/>
    <w:rsid w:val="00D02160"/>
    <w:rsid w:val="00D13B01"/>
    <w:rsid w:val="00DD6180"/>
    <w:rsid w:val="00DF18B0"/>
    <w:rsid w:val="00EB2699"/>
    <w:rsid w:val="00ED4ADA"/>
    <w:rsid w:val="00F46FE2"/>
    <w:rsid w:val="00F94C03"/>
    <w:rsid w:val="00FC2365"/>
    <w:rsid w:val="00FD0E79"/>
    <w:rsid w:val="00FF2953"/>
    <w:rsid w:val="10541CEE"/>
    <w:rsid w:val="53F462B2"/>
    <w:rsid w:val="66FA4C4E"/>
    <w:rsid w:val="6ECB71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uiPriority w:val="9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字符"/>
    <w:basedOn w:val="8"/>
    <w:link w:val="2"/>
    <w:semiHidden/>
    <w:uiPriority w:val="99"/>
  </w:style>
  <w:style w:type="paragraph" w:styleId="10">
    <w:name w:val="List Paragraph"/>
    <w:basedOn w:val="1"/>
    <w:qFormat/>
    <w:uiPriority w:val="34"/>
    <w:pPr>
      <w:ind w:firstLine="420" w:firstLineChars="200"/>
    </w:pPr>
  </w:style>
  <w:style w:type="character" w:customStyle="1" w:styleId="11">
    <w:name w:val="页眉 字符"/>
    <w:basedOn w:val="8"/>
    <w:link w:val="5"/>
    <w:uiPriority w:val="99"/>
    <w:rPr>
      <w:kern w:val="2"/>
      <w:sz w:val="18"/>
      <w:szCs w:val="18"/>
    </w:rPr>
  </w:style>
  <w:style w:type="character" w:customStyle="1" w:styleId="12">
    <w:name w:val="页脚 字符"/>
    <w:basedOn w:val="8"/>
    <w:link w:val="4"/>
    <w:uiPriority w:val="99"/>
    <w:rPr>
      <w:kern w:val="2"/>
      <w:sz w:val="18"/>
      <w:szCs w:val="18"/>
    </w:rPr>
  </w:style>
  <w:style w:type="character" w:customStyle="1" w:styleId="13">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9BFD-EC10-44B7-9A0A-3D12A3E4CB4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1283</Words>
  <Characters>1384</Characters>
  <Lines>21</Lines>
  <Paragraphs>6</Paragraphs>
  <TotalTime>4</TotalTime>
  <ScaleCrop>false</ScaleCrop>
  <LinksUpToDate>false</LinksUpToDate>
  <CharactersWithSpaces>1977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2023-05-29T07:39:00Z</dcterms:created>
  <dc:creator>陶甲寅</dc:creator>
  <cp:lastModifiedBy>陶甲寅</cp:lastModifiedBy>
  <cp:lastPrinted>2023-05-29T09:17:00Z</cp:lastPrinted>
  <dcterms:modified xsi:type="dcterms:W3CDTF">2023-06-07T02:38:25Z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EE78D30C4D0C4FC1A3203C9F987B0A7E_12</vt:lpwstr>
  </property>
</Properties>
</file>