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rFonts w:ascii="黑体" w:hAnsi="黑体" w:eastAsia="黑体"/>
          <w:b/>
          <w:sz w:val="44"/>
          <w:szCs w:val="44"/>
        </w:rPr>
      </w:pPr>
      <w:r>
        <w:rPr>
          <w:rFonts w:hint="eastAsia" w:ascii="黑体" w:hAnsi="黑体" w:eastAsia="黑体"/>
          <w:b/>
          <w:sz w:val="44"/>
          <w:szCs w:val="44"/>
        </w:rPr>
        <w:t>三全育人数据平台(1期)采购需求</w:t>
      </w:r>
    </w:p>
    <w:p>
      <w:pPr>
        <w:ind w:firstLine="560" w:firstLineChars="200"/>
        <w:rPr>
          <w:rFonts w:ascii="仿宋" w:hAnsi="仿宋" w:eastAsia="仿宋"/>
          <w:sz w:val="28"/>
          <w:szCs w:val="28"/>
        </w:rPr>
      </w:pPr>
    </w:p>
    <w:p>
      <w:pPr>
        <w:jc w:val="left"/>
        <w:rPr>
          <w:rFonts w:ascii="仿宋" w:hAnsi="仿宋" w:eastAsia="仿宋"/>
          <w:b/>
          <w:sz w:val="28"/>
          <w:szCs w:val="28"/>
        </w:rPr>
      </w:pPr>
      <w:r>
        <w:rPr>
          <w:rFonts w:hint="eastAsia" w:ascii="仿宋" w:hAnsi="仿宋" w:eastAsia="仿宋"/>
          <w:b/>
          <w:sz w:val="28"/>
          <w:szCs w:val="28"/>
          <w:lang w:val="en-US" w:eastAsia="zh-CN"/>
        </w:rPr>
        <w:t>一</w:t>
      </w:r>
      <w:r>
        <w:rPr>
          <w:rFonts w:hint="eastAsia" w:ascii="仿宋" w:hAnsi="仿宋" w:eastAsia="仿宋"/>
          <w:b/>
          <w:sz w:val="28"/>
          <w:szCs w:val="28"/>
        </w:rPr>
        <w:t>、采购需求：</w:t>
      </w:r>
    </w:p>
    <w:tbl>
      <w:tblPr>
        <w:tblStyle w:val="7"/>
        <w:tblW w:w="57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51"/>
        <w:gridCol w:w="992"/>
        <w:gridCol w:w="3799"/>
        <w:gridCol w:w="712"/>
        <w:gridCol w:w="550"/>
        <w:gridCol w:w="1134"/>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50" w:type="dxa"/>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851" w:type="dxa"/>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平台</w:t>
            </w:r>
          </w:p>
        </w:tc>
        <w:tc>
          <w:tcPr>
            <w:tcW w:w="992" w:type="dxa"/>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子模块</w:t>
            </w:r>
          </w:p>
        </w:tc>
        <w:tc>
          <w:tcPr>
            <w:tcW w:w="3799" w:type="dxa"/>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技术参数</w:t>
            </w:r>
          </w:p>
        </w:tc>
        <w:tc>
          <w:tcPr>
            <w:tcW w:w="712" w:type="dxa"/>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数量</w:t>
            </w:r>
          </w:p>
        </w:tc>
        <w:tc>
          <w:tcPr>
            <w:tcW w:w="550" w:type="dxa"/>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单位</w:t>
            </w:r>
          </w:p>
        </w:tc>
        <w:tc>
          <w:tcPr>
            <w:tcW w:w="1134" w:type="dxa"/>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单价</w:t>
            </w:r>
          </w:p>
        </w:tc>
        <w:tc>
          <w:tcPr>
            <w:tcW w:w="1017" w:type="dxa"/>
            <w:vAlign w:val="center"/>
          </w:tcPr>
          <w:p>
            <w:pPr>
              <w:jc w:val="center"/>
              <w:rPr>
                <w:rFonts w:ascii="仿宋" w:hAnsi="仿宋" w:eastAsia="仿宋" w:cs="仿宋"/>
                <w:b/>
                <w:kern w:val="0"/>
                <w:sz w:val="24"/>
                <w:szCs w:val="24"/>
              </w:rPr>
            </w:pPr>
            <w:r>
              <w:rPr>
                <w:rFonts w:hint="eastAsia" w:ascii="仿宋" w:hAnsi="仿宋" w:eastAsia="仿宋" w:cs="仿宋"/>
                <w:b/>
                <w:kern w:val="0"/>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851" w:type="dxa"/>
            <w:vMerge w:val="restart"/>
            <w:vAlign w:val="center"/>
          </w:tcPr>
          <w:p>
            <w:pPr>
              <w:jc w:val="center"/>
              <w:rPr>
                <w:rFonts w:ascii="仿宋" w:hAnsi="仿宋" w:eastAsia="仿宋" w:cs="仿宋"/>
                <w:kern w:val="0"/>
                <w:szCs w:val="21"/>
              </w:rPr>
            </w:pPr>
            <w:r>
              <w:rPr>
                <w:rFonts w:hint="eastAsia" w:ascii="仿宋" w:hAnsi="仿宋" w:eastAsia="仿宋" w:cs="仿宋"/>
                <w:color w:val="000000"/>
                <w:kern w:val="0"/>
                <w:szCs w:val="21"/>
              </w:rPr>
              <w:t>基础管理平台</w:t>
            </w:r>
          </w:p>
        </w:tc>
        <w:tc>
          <w:tcPr>
            <w:tcW w:w="992" w:type="dxa"/>
            <w:vAlign w:val="center"/>
          </w:tcPr>
          <w:p>
            <w:pPr>
              <w:rPr>
                <w:rFonts w:ascii="仿宋" w:hAnsi="仿宋" w:eastAsia="仿宋" w:cs="仿宋"/>
                <w:kern w:val="0"/>
                <w:szCs w:val="21"/>
              </w:rPr>
            </w:pPr>
            <w:r>
              <w:rPr>
                <w:rFonts w:hint="eastAsia" w:ascii="仿宋" w:hAnsi="仿宋" w:eastAsia="仿宋" w:cs="仿宋"/>
                <w:szCs w:val="21"/>
              </w:rPr>
              <w:t>主界面</w:t>
            </w:r>
          </w:p>
        </w:tc>
        <w:tc>
          <w:tcPr>
            <w:tcW w:w="3799" w:type="dxa"/>
            <w:vAlign w:val="center"/>
          </w:tcPr>
          <w:p>
            <w:pPr>
              <w:jc w:val="left"/>
              <w:rPr>
                <w:rFonts w:ascii="仿宋" w:hAnsi="仿宋" w:eastAsia="仿宋" w:cs="仿宋"/>
                <w:kern w:val="0"/>
                <w:szCs w:val="21"/>
              </w:rPr>
            </w:pPr>
            <w:r>
              <w:rPr>
                <w:rFonts w:hint="eastAsia" w:ascii="仿宋" w:hAnsi="仿宋" w:eastAsia="仿宋" w:cs="仿宋"/>
                <w:kern w:val="0"/>
                <w:szCs w:val="21"/>
              </w:rPr>
              <w:t>1.提供对三全育人学生评价平台以及学生成长活动互动平台统一用户、统一角色、统一权限。实现同一用户登录后可以管理所赋予的两个平台不同的权限功能。</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2</w:t>
            </w: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szCs w:val="21"/>
              </w:rPr>
              <w:t>部门机构管理</w:t>
            </w:r>
          </w:p>
        </w:tc>
        <w:tc>
          <w:tcPr>
            <w:tcW w:w="3799" w:type="dxa"/>
            <w:vAlign w:val="center"/>
          </w:tcPr>
          <w:p>
            <w:pPr>
              <w:jc w:val="left"/>
              <w:rPr>
                <w:rFonts w:ascii="仿宋" w:hAnsi="仿宋" w:eastAsia="仿宋" w:cs="仿宋"/>
                <w:kern w:val="0"/>
                <w:szCs w:val="21"/>
              </w:rPr>
            </w:pPr>
            <w:r>
              <w:rPr>
                <w:rFonts w:hint="eastAsia" w:ascii="仿宋" w:hAnsi="仿宋" w:eastAsia="仿宋" w:cs="仿宋"/>
                <w:szCs w:val="21"/>
              </w:rPr>
              <w:t>提供对学校内部组织机构的管理，包括对组织机构的添加、删除、编辑，提供按照名称进行模糊检索。</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szCs w:val="21"/>
              </w:rPr>
              <w:t>用户管理</w:t>
            </w:r>
          </w:p>
        </w:tc>
        <w:tc>
          <w:tcPr>
            <w:tcW w:w="3799" w:type="dxa"/>
            <w:vAlign w:val="center"/>
          </w:tcPr>
          <w:p>
            <w:pPr>
              <w:pStyle w:val="2"/>
              <w:jc w:val="left"/>
              <w:rPr>
                <w:rFonts w:ascii="仿宋" w:hAnsi="仿宋" w:eastAsia="仿宋" w:cs="仿宋"/>
                <w:kern w:val="0"/>
                <w:sz w:val="21"/>
                <w:szCs w:val="21"/>
              </w:rPr>
            </w:pPr>
            <w:r>
              <w:rPr>
                <w:rFonts w:hint="eastAsia" w:ascii="仿宋" w:hAnsi="仿宋" w:eastAsia="仿宋" w:cs="仿宋"/>
                <w:kern w:val="0"/>
                <w:sz w:val="21"/>
                <w:szCs w:val="21"/>
              </w:rPr>
              <w:t>1.提供用户管理功能，包括用户添加、删除、批量删除、编辑、启用、禁用。提供按用户名模糊检索。</w:t>
            </w:r>
          </w:p>
          <w:p>
            <w:pPr>
              <w:jc w:val="left"/>
              <w:rPr>
                <w:rFonts w:ascii="仿宋" w:hAnsi="仿宋" w:eastAsia="仿宋" w:cs="仿宋"/>
                <w:kern w:val="0"/>
                <w:szCs w:val="21"/>
              </w:rPr>
            </w:pPr>
            <w:r>
              <w:rPr>
                <w:rFonts w:hint="eastAsia" w:ascii="仿宋" w:hAnsi="仿宋" w:eastAsia="仿宋" w:cs="仿宋"/>
                <w:kern w:val="0"/>
                <w:szCs w:val="21"/>
              </w:rPr>
              <w:t>2.可配置用户的角色、数据权限。</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3</w:t>
            </w: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szCs w:val="21"/>
              </w:rPr>
              <w:t>角色管理</w:t>
            </w:r>
          </w:p>
        </w:tc>
        <w:tc>
          <w:tcPr>
            <w:tcW w:w="3799" w:type="dxa"/>
            <w:vAlign w:val="center"/>
          </w:tcPr>
          <w:p>
            <w:pPr>
              <w:pStyle w:val="2"/>
              <w:jc w:val="left"/>
              <w:rPr>
                <w:rFonts w:ascii="仿宋" w:hAnsi="仿宋" w:eastAsia="仿宋" w:cs="仿宋"/>
                <w:kern w:val="0"/>
                <w:sz w:val="21"/>
                <w:szCs w:val="21"/>
              </w:rPr>
            </w:pPr>
            <w:r>
              <w:rPr>
                <w:rFonts w:hint="eastAsia" w:ascii="仿宋" w:hAnsi="仿宋" w:eastAsia="仿宋" w:cs="仿宋"/>
                <w:kern w:val="0"/>
                <w:sz w:val="21"/>
                <w:szCs w:val="21"/>
              </w:rPr>
              <w:t>1.提供用户角色的管理，包括自定义角色添加、删除、批量删除、编辑。针对角色设置功能菜单权限和数据权限，可精确控制不同用户访问同一页面查看的内容不一样、增删改查对指定用户是否可见可用。</w:t>
            </w:r>
          </w:p>
          <w:p>
            <w:pPr>
              <w:jc w:val="left"/>
              <w:rPr>
                <w:rFonts w:ascii="仿宋" w:hAnsi="仿宋" w:eastAsia="仿宋" w:cs="仿宋"/>
                <w:kern w:val="0"/>
                <w:szCs w:val="21"/>
              </w:rPr>
            </w:pPr>
            <w:r>
              <w:rPr>
                <w:rFonts w:hint="eastAsia" w:ascii="仿宋" w:hAnsi="仿宋" w:eastAsia="仿宋" w:cs="仿宋"/>
                <w:kern w:val="0"/>
                <w:szCs w:val="21"/>
              </w:rPr>
              <w:t>2.提供对不同平台配置不同的角色，角色和平台一一对应。</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4</w:t>
            </w: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szCs w:val="21"/>
              </w:rPr>
              <w:t>菜单管理</w:t>
            </w:r>
          </w:p>
        </w:tc>
        <w:tc>
          <w:tcPr>
            <w:tcW w:w="3799" w:type="dxa"/>
            <w:vAlign w:val="center"/>
          </w:tcPr>
          <w:p>
            <w:pPr>
              <w:jc w:val="left"/>
              <w:rPr>
                <w:rFonts w:ascii="仿宋" w:hAnsi="仿宋" w:eastAsia="仿宋" w:cs="仿宋"/>
                <w:kern w:val="0"/>
                <w:szCs w:val="21"/>
              </w:rPr>
            </w:pPr>
            <w:r>
              <w:rPr>
                <w:rFonts w:hint="eastAsia" w:ascii="仿宋" w:hAnsi="仿宋" w:eastAsia="仿宋" w:cs="仿宋"/>
                <w:szCs w:val="21"/>
              </w:rPr>
              <w:t>提供对两个平台功能菜单管理配置。可自定义菜单新增、编辑、删除，可自定义菜单类型、菜单目录、菜单排序、菜单图标。</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5</w:t>
            </w: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szCs w:val="21"/>
              </w:rPr>
              <w:t>日志管理</w:t>
            </w:r>
          </w:p>
        </w:tc>
        <w:tc>
          <w:tcPr>
            <w:tcW w:w="3799" w:type="dxa"/>
            <w:vAlign w:val="center"/>
          </w:tcPr>
          <w:p>
            <w:pPr>
              <w:jc w:val="left"/>
              <w:rPr>
                <w:rFonts w:ascii="仿宋" w:hAnsi="仿宋" w:eastAsia="仿宋" w:cs="仿宋"/>
                <w:kern w:val="0"/>
                <w:szCs w:val="21"/>
              </w:rPr>
            </w:pPr>
            <w:r>
              <w:rPr>
                <w:rFonts w:hint="eastAsia" w:ascii="仿宋" w:hAnsi="仿宋" w:eastAsia="仿宋" w:cs="仿宋"/>
                <w:szCs w:val="21"/>
              </w:rPr>
              <w:t>提供用户操作日志的查看，详细记录所有后台用户的操作历史记录。支持按照用户名进行模糊查询。</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6</w:t>
            </w:r>
          </w:p>
        </w:tc>
        <w:tc>
          <w:tcPr>
            <w:tcW w:w="851" w:type="dxa"/>
            <w:vMerge w:val="restart"/>
            <w:vAlign w:val="center"/>
          </w:tcPr>
          <w:p>
            <w:pPr>
              <w:jc w:val="center"/>
              <w:rPr>
                <w:rFonts w:ascii="仿宋" w:hAnsi="仿宋" w:eastAsia="仿宋" w:cs="仿宋"/>
                <w:kern w:val="0"/>
                <w:szCs w:val="21"/>
              </w:rPr>
            </w:pPr>
            <w:r>
              <w:rPr>
                <w:rFonts w:hint="eastAsia" w:ascii="仿宋" w:hAnsi="仿宋" w:eastAsia="仿宋" w:cs="仿宋"/>
                <w:szCs w:val="21"/>
              </w:rPr>
              <w:t>育人工作台</w:t>
            </w:r>
          </w:p>
        </w:tc>
        <w:tc>
          <w:tcPr>
            <w:tcW w:w="992" w:type="dxa"/>
            <w:vAlign w:val="center"/>
          </w:tcPr>
          <w:p>
            <w:pPr>
              <w:rPr>
                <w:rFonts w:ascii="仿宋" w:hAnsi="仿宋" w:eastAsia="仿宋" w:cs="仿宋"/>
                <w:kern w:val="0"/>
                <w:szCs w:val="21"/>
              </w:rPr>
            </w:pPr>
            <w:r>
              <w:rPr>
                <w:rFonts w:hint="eastAsia" w:ascii="仿宋" w:hAnsi="仿宋" w:eastAsia="仿宋" w:cs="仿宋"/>
                <w:kern w:val="0"/>
                <w:szCs w:val="21"/>
              </w:rPr>
              <w:t>量化评价体系模型</w:t>
            </w:r>
          </w:p>
        </w:tc>
        <w:tc>
          <w:tcPr>
            <w:tcW w:w="3799" w:type="dxa"/>
            <w:vAlign w:val="center"/>
          </w:tcPr>
          <w:p>
            <w:pPr>
              <w:rPr>
                <w:rFonts w:ascii="仿宋" w:hAnsi="仿宋" w:eastAsia="仿宋" w:cs="仿宋"/>
                <w:szCs w:val="21"/>
              </w:rPr>
            </w:pPr>
            <w:r>
              <w:rPr>
                <w:rFonts w:hint="eastAsia" w:ascii="仿宋" w:hAnsi="仿宋" w:eastAsia="仿宋" w:cs="仿宋"/>
                <w:szCs w:val="21"/>
              </w:rPr>
              <w:t>构建可以通过学生各种数据进行量化计算的底层模型，能够单独运行模型或者定时批量模型</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7</w:t>
            </w: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szCs w:val="21"/>
              </w:rPr>
              <w:t>学生评价体系管理</w:t>
            </w:r>
          </w:p>
        </w:tc>
        <w:tc>
          <w:tcPr>
            <w:tcW w:w="3799" w:type="dxa"/>
            <w:vAlign w:val="center"/>
          </w:tcPr>
          <w:p>
            <w:pPr>
              <w:rPr>
                <w:rFonts w:ascii="仿宋" w:hAnsi="仿宋" w:eastAsia="仿宋" w:cs="仿宋"/>
                <w:szCs w:val="21"/>
              </w:rPr>
            </w:pPr>
            <w:r>
              <w:rPr>
                <w:rFonts w:hint="eastAsia" w:ascii="仿宋" w:hAnsi="仿宋" w:eastAsia="仿宋" w:cs="仿宋"/>
                <w:szCs w:val="21"/>
              </w:rPr>
              <w:t>为保证科学的对学生进行评估，建立学生评价雷达图，明确各素养点和学生综合素养的定量或定性分析方法、分值设置规则、评价主体等，形成可执行、可持续的、科学的评估体系。评价指标体系必须涵盖十大育人体系的数据观测点，同时根据学校培养目标、学校特色，可自定义观测点，并在实践过程中随时扩充和完善。</w:t>
            </w:r>
          </w:p>
          <w:p>
            <w:pPr>
              <w:rPr>
                <w:rFonts w:ascii="仿宋" w:hAnsi="仿宋" w:eastAsia="仿宋" w:cs="仿宋"/>
                <w:szCs w:val="21"/>
              </w:rPr>
            </w:pPr>
            <w:r>
              <w:rPr>
                <w:rFonts w:hint="eastAsia" w:ascii="仿宋" w:hAnsi="仿宋" w:eastAsia="仿宋" w:cs="仿宋"/>
                <w:szCs w:val="21"/>
              </w:rPr>
              <w:t>▲1.提供“三全育人”指标体系的管理，包括评价指标的新增、编辑、删除、查看；提供指标体系多级指标的建立，支持3级指标体系的搭建。</w:t>
            </w:r>
          </w:p>
          <w:p>
            <w:pPr>
              <w:pStyle w:val="2"/>
              <w:rPr>
                <w:rFonts w:ascii="仿宋" w:hAnsi="仿宋" w:eastAsia="仿宋" w:cs="仿宋"/>
                <w:sz w:val="21"/>
                <w:szCs w:val="21"/>
              </w:rPr>
            </w:pPr>
            <w:r>
              <w:rPr>
                <w:rFonts w:hint="eastAsia" w:ascii="仿宋" w:hAnsi="仿宋" w:eastAsia="仿宋" w:cs="仿宋"/>
                <w:sz w:val="21"/>
                <w:szCs w:val="21"/>
              </w:rPr>
              <w:t>▲2.提供对数据观测点的管理，包括观测点的新增、编辑、删除、批量删除、查看、启用、停用，可根据不同观测点类型设置评分规则，观测点需要关联到年级，根据不同年级对应的成长目标设置对应的观测点，提供按观测点名称进行搜索查询。</w:t>
            </w:r>
          </w:p>
          <w:p>
            <w:pPr>
              <w:pStyle w:val="2"/>
              <w:rPr>
                <w:rFonts w:ascii="仿宋" w:hAnsi="仿宋" w:eastAsia="仿宋" w:cs="仿宋"/>
                <w:sz w:val="21"/>
                <w:szCs w:val="21"/>
              </w:rPr>
            </w:pPr>
            <w:r>
              <w:rPr>
                <w:rFonts w:hint="eastAsia" w:ascii="仿宋" w:hAnsi="仿宋" w:eastAsia="仿宋" w:cs="仿宋"/>
                <w:sz w:val="21"/>
                <w:szCs w:val="21"/>
              </w:rPr>
              <w:t>3.提供对指标点与数据观测点的关系维护，可以将设置好的观测点关联到二级指标点，同一个观测点可以关联不同的指标点。</w:t>
            </w:r>
          </w:p>
          <w:p>
            <w:pPr>
              <w:rPr>
                <w:rFonts w:ascii="仿宋" w:hAnsi="仿宋" w:eastAsia="仿宋" w:cs="仿宋"/>
                <w:szCs w:val="21"/>
              </w:rPr>
            </w:pPr>
            <w:r>
              <w:rPr>
                <w:rFonts w:hint="eastAsia" w:ascii="仿宋" w:hAnsi="仿宋" w:eastAsia="仿宋" w:cs="仿宋"/>
                <w:szCs w:val="21"/>
              </w:rPr>
              <w:t>4.提供对观测点预警规则管理，包括预警规则的新增、编辑、删除、查看、启用、停用，可对整体以及学生个体分别设置预警规则。</w:t>
            </w:r>
          </w:p>
          <w:p>
            <w:pPr>
              <w:jc w:val="left"/>
              <w:rPr>
                <w:rFonts w:ascii="仿宋" w:hAnsi="仿宋" w:eastAsia="仿宋" w:cs="仿宋"/>
                <w:kern w:val="0"/>
                <w:szCs w:val="21"/>
              </w:rPr>
            </w:pPr>
            <w:r>
              <w:rPr>
                <w:rFonts w:hint="eastAsia" w:ascii="仿宋" w:hAnsi="仿宋" w:eastAsia="仿宋" w:cs="仿宋"/>
                <w:szCs w:val="21"/>
              </w:rPr>
              <w:t>5.提供预警自动推送提醒，根据预警规则设置观测点的阈值，高于或低于阈值会触发预警，并自动将预警信息发送到相应的责任人。</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8</w:t>
            </w: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szCs w:val="21"/>
              </w:rPr>
              <w:t>学生数据源管理</w:t>
            </w:r>
          </w:p>
        </w:tc>
        <w:tc>
          <w:tcPr>
            <w:tcW w:w="3799" w:type="dxa"/>
            <w:vAlign w:val="center"/>
          </w:tcPr>
          <w:p>
            <w:pPr>
              <w:rPr>
                <w:rFonts w:ascii="仿宋" w:hAnsi="仿宋" w:eastAsia="仿宋" w:cs="仿宋"/>
                <w:szCs w:val="21"/>
              </w:rPr>
            </w:pPr>
            <w:r>
              <w:rPr>
                <w:rFonts w:hint="eastAsia" w:ascii="仿宋" w:hAnsi="仿宋" w:eastAsia="仿宋" w:cs="仿宋"/>
                <w:szCs w:val="21"/>
              </w:rPr>
              <w:t>▲1.提供数据数据源管理，包括学生基本信息（学籍信息、所属班级、专业、院系、辅导员）、还有学业、实习、校园行为、军训等相关的数据源，实现数据源（要求第三方业务系统支持开放API）的全量同步功能。</w:t>
            </w:r>
          </w:p>
          <w:p>
            <w:pPr>
              <w:rPr>
                <w:rFonts w:ascii="仿宋" w:hAnsi="仿宋" w:eastAsia="仿宋" w:cs="仿宋"/>
                <w:szCs w:val="21"/>
              </w:rPr>
            </w:pPr>
            <w:r>
              <w:rPr>
                <w:rFonts w:hint="eastAsia" w:ascii="仿宋" w:hAnsi="仿宋" w:eastAsia="仿宋" w:cs="仿宋"/>
                <w:szCs w:val="21"/>
              </w:rPr>
              <w:t>2.提供数据导入功能，将不支持api自动同步的数据，按照导入模板导入。</w:t>
            </w:r>
          </w:p>
          <w:p>
            <w:pPr>
              <w:rPr>
                <w:rFonts w:ascii="仿宋" w:hAnsi="仿宋" w:eastAsia="仿宋" w:cs="仿宋"/>
                <w:szCs w:val="21"/>
              </w:rPr>
            </w:pPr>
            <w:r>
              <w:rPr>
                <w:rFonts w:hint="eastAsia" w:ascii="仿宋" w:hAnsi="仿宋" w:eastAsia="仿宋" w:cs="仿宋"/>
                <w:szCs w:val="21"/>
              </w:rPr>
              <w:t>3.提供关键字模糊搜索、字段筛选（比如学年学期、院系、专业、班级、年级等）。</w:t>
            </w:r>
          </w:p>
          <w:p>
            <w:pPr>
              <w:jc w:val="left"/>
              <w:rPr>
                <w:rFonts w:ascii="仿宋" w:hAnsi="仿宋" w:eastAsia="仿宋" w:cs="仿宋"/>
                <w:kern w:val="0"/>
                <w:szCs w:val="21"/>
              </w:rPr>
            </w:pPr>
            <w:r>
              <w:rPr>
                <w:rFonts w:hint="eastAsia" w:ascii="仿宋" w:hAnsi="仿宋" w:eastAsia="仿宋" w:cs="仿宋"/>
                <w:szCs w:val="21"/>
              </w:rPr>
              <w:t>4.提供数据分析，对已经同步的数据进行统计分析，</w:t>
            </w:r>
            <w:r>
              <w:rPr>
                <w:rFonts w:hint="eastAsia" w:ascii="仿宋" w:hAnsi="仿宋" w:eastAsia="仿宋" w:cs="仿宋"/>
                <w:kern w:val="0"/>
                <w:szCs w:val="21"/>
              </w:rPr>
              <w:t>使用简单易懂的数字、图表、表格等不同形式进行展现对应的统计分析结果，图表的格式不仅限于柱形图、曲线图、仪表图、堆叠图等类型。</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9</w:t>
            </w: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kern w:val="0"/>
                <w:szCs w:val="21"/>
              </w:rPr>
              <w:t>系统对接</w:t>
            </w:r>
          </w:p>
        </w:tc>
        <w:tc>
          <w:tcPr>
            <w:tcW w:w="3799" w:type="dxa"/>
            <w:vAlign w:val="center"/>
          </w:tcPr>
          <w:p>
            <w:pPr>
              <w:numPr>
                <w:ilvl w:val="0"/>
                <w:numId w:val="1"/>
              </w:numPr>
              <w:jc w:val="left"/>
              <w:rPr>
                <w:rFonts w:ascii="仿宋" w:hAnsi="仿宋" w:eastAsia="仿宋" w:cs="仿宋"/>
                <w:kern w:val="0"/>
                <w:szCs w:val="21"/>
              </w:rPr>
            </w:pPr>
            <w:r>
              <w:rPr>
                <w:rFonts w:hint="eastAsia" w:ascii="仿宋" w:hAnsi="仿宋" w:eastAsia="仿宋" w:cs="仿宋"/>
                <w:kern w:val="0"/>
                <w:szCs w:val="21"/>
              </w:rPr>
              <w:t>对接学校的学生管理系统，教务系统数据</w:t>
            </w:r>
          </w:p>
          <w:p>
            <w:pPr>
              <w:numPr>
                <w:ilvl w:val="0"/>
                <w:numId w:val="1"/>
              </w:numPr>
              <w:jc w:val="left"/>
              <w:rPr>
                <w:rFonts w:ascii="仿宋" w:hAnsi="仿宋" w:eastAsia="仿宋" w:cs="仿宋"/>
                <w:kern w:val="0"/>
                <w:szCs w:val="21"/>
              </w:rPr>
            </w:pPr>
            <w:r>
              <w:rPr>
                <w:rFonts w:hint="eastAsia" w:ascii="仿宋" w:hAnsi="仿宋" w:eastAsia="仿宋" w:cs="仿宋"/>
                <w:kern w:val="0"/>
                <w:szCs w:val="21"/>
              </w:rPr>
              <w:t>实现数据的自动更新</w:t>
            </w:r>
          </w:p>
          <w:p>
            <w:pPr>
              <w:numPr>
                <w:ilvl w:val="0"/>
                <w:numId w:val="1"/>
              </w:numPr>
              <w:jc w:val="left"/>
              <w:rPr>
                <w:rFonts w:ascii="仿宋" w:hAnsi="仿宋" w:eastAsia="仿宋" w:cs="仿宋"/>
                <w:kern w:val="0"/>
                <w:szCs w:val="21"/>
              </w:rPr>
            </w:pPr>
            <w:r>
              <w:rPr>
                <w:rFonts w:hint="eastAsia" w:ascii="仿宋" w:hAnsi="仿宋" w:eastAsia="仿宋" w:cs="仿宋"/>
                <w:kern w:val="0"/>
                <w:szCs w:val="21"/>
              </w:rPr>
              <w:t>系统数据共享的开放API</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1</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套</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10</w:t>
            </w:r>
          </w:p>
        </w:tc>
        <w:tc>
          <w:tcPr>
            <w:tcW w:w="851" w:type="dxa"/>
            <w:vMerge w:val="restart"/>
            <w:vAlign w:val="center"/>
          </w:tcPr>
          <w:p>
            <w:pPr>
              <w:jc w:val="center"/>
              <w:rPr>
                <w:rFonts w:ascii="仿宋" w:hAnsi="仿宋" w:eastAsia="仿宋" w:cs="仿宋"/>
                <w:kern w:val="0"/>
                <w:szCs w:val="21"/>
              </w:rPr>
            </w:pPr>
            <w:r>
              <w:rPr>
                <w:rFonts w:hint="eastAsia" w:ascii="仿宋" w:hAnsi="仿宋" w:eastAsia="仿宋" w:cs="仿宋"/>
                <w:color w:val="000000"/>
                <w:szCs w:val="21"/>
              </w:rPr>
              <w:t>实施与服务</w:t>
            </w:r>
          </w:p>
        </w:tc>
        <w:tc>
          <w:tcPr>
            <w:tcW w:w="992" w:type="dxa"/>
            <w:vAlign w:val="center"/>
          </w:tcPr>
          <w:p>
            <w:pPr>
              <w:rPr>
                <w:rFonts w:ascii="仿宋" w:hAnsi="仿宋" w:eastAsia="仿宋" w:cs="仿宋"/>
                <w:kern w:val="0"/>
                <w:szCs w:val="21"/>
              </w:rPr>
            </w:pPr>
            <w:r>
              <w:rPr>
                <w:rFonts w:hint="eastAsia" w:ascii="仿宋" w:hAnsi="仿宋" w:eastAsia="仿宋" w:cs="仿宋"/>
                <w:color w:val="000000"/>
                <w:szCs w:val="21"/>
              </w:rPr>
              <w:t>系统集成对接接口开发</w:t>
            </w:r>
          </w:p>
        </w:tc>
        <w:tc>
          <w:tcPr>
            <w:tcW w:w="3799" w:type="dxa"/>
            <w:vAlign w:val="center"/>
          </w:tcPr>
          <w:p>
            <w:pPr>
              <w:jc w:val="left"/>
              <w:rPr>
                <w:rFonts w:ascii="仿宋" w:hAnsi="仿宋" w:eastAsia="仿宋" w:cs="仿宋"/>
                <w:kern w:val="0"/>
                <w:szCs w:val="21"/>
              </w:rPr>
            </w:pPr>
            <w:r>
              <w:rPr>
                <w:rFonts w:hint="eastAsia" w:ascii="仿宋" w:hAnsi="仿宋" w:eastAsia="仿宋" w:cs="仿宋"/>
                <w:color w:val="000000"/>
                <w:szCs w:val="21"/>
              </w:rPr>
              <w:t>学院协调业务支撑系统提供方配合接口调试，是与学校现有的教务系统、学工系统、诊改平台等10几个业务支撑系统之间通过技术对接、API接口方式自动获取需要的数据。</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11</w:t>
            </w: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color w:val="000000"/>
                <w:szCs w:val="21"/>
              </w:rPr>
              <w:t>系统等保二级测评</w:t>
            </w:r>
          </w:p>
        </w:tc>
        <w:tc>
          <w:tcPr>
            <w:tcW w:w="3799" w:type="dxa"/>
            <w:vAlign w:val="center"/>
          </w:tcPr>
          <w:p>
            <w:pPr>
              <w:jc w:val="left"/>
              <w:rPr>
                <w:rFonts w:ascii="仿宋" w:hAnsi="仿宋" w:eastAsia="仿宋" w:cs="仿宋"/>
                <w:kern w:val="0"/>
                <w:szCs w:val="21"/>
              </w:rPr>
            </w:pPr>
            <w:r>
              <w:rPr>
                <w:rFonts w:hint="eastAsia" w:ascii="仿宋" w:hAnsi="仿宋" w:eastAsia="仿宋" w:cs="仿宋"/>
                <w:color w:val="000000"/>
                <w:szCs w:val="21"/>
              </w:rPr>
              <w:t>根据学院信息化等保二级评定要求，提供所开发的软件系统对应的第三方测评合格报告。</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50" w:type="dxa"/>
            <w:vAlign w:val="center"/>
          </w:tcPr>
          <w:p>
            <w:pPr>
              <w:jc w:val="center"/>
              <w:rPr>
                <w:rFonts w:ascii="仿宋" w:hAnsi="仿宋" w:eastAsia="仿宋" w:cs="仿宋"/>
                <w:kern w:val="0"/>
                <w:szCs w:val="21"/>
              </w:rPr>
            </w:pPr>
            <w:r>
              <w:rPr>
                <w:rFonts w:hint="eastAsia" w:ascii="仿宋" w:hAnsi="仿宋" w:eastAsia="仿宋" w:cs="仿宋"/>
                <w:kern w:val="0"/>
                <w:szCs w:val="21"/>
              </w:rPr>
              <w:t>12</w:t>
            </w:r>
          </w:p>
        </w:tc>
        <w:tc>
          <w:tcPr>
            <w:tcW w:w="851" w:type="dxa"/>
            <w:vMerge w:val="continue"/>
            <w:vAlign w:val="center"/>
          </w:tcPr>
          <w:p>
            <w:pPr>
              <w:jc w:val="center"/>
              <w:rPr>
                <w:rFonts w:ascii="仿宋" w:hAnsi="仿宋" w:eastAsia="仿宋" w:cs="仿宋"/>
                <w:kern w:val="0"/>
                <w:szCs w:val="21"/>
              </w:rPr>
            </w:pPr>
          </w:p>
        </w:tc>
        <w:tc>
          <w:tcPr>
            <w:tcW w:w="992" w:type="dxa"/>
            <w:vAlign w:val="center"/>
          </w:tcPr>
          <w:p>
            <w:pPr>
              <w:rPr>
                <w:rFonts w:ascii="仿宋" w:hAnsi="仿宋" w:eastAsia="仿宋" w:cs="仿宋"/>
                <w:kern w:val="0"/>
                <w:szCs w:val="21"/>
              </w:rPr>
            </w:pPr>
            <w:r>
              <w:rPr>
                <w:rFonts w:hint="eastAsia" w:ascii="仿宋" w:hAnsi="仿宋" w:eastAsia="仿宋" w:cs="仿宋"/>
                <w:color w:val="000000"/>
                <w:szCs w:val="21"/>
              </w:rPr>
              <w:t>平台使用培训</w:t>
            </w:r>
          </w:p>
        </w:tc>
        <w:tc>
          <w:tcPr>
            <w:tcW w:w="3799" w:type="dxa"/>
            <w:vAlign w:val="center"/>
          </w:tcPr>
          <w:p>
            <w:pPr>
              <w:jc w:val="left"/>
              <w:rPr>
                <w:rFonts w:ascii="仿宋" w:hAnsi="仿宋" w:eastAsia="仿宋" w:cs="仿宋"/>
                <w:kern w:val="0"/>
                <w:szCs w:val="21"/>
              </w:rPr>
            </w:pPr>
            <w:r>
              <w:rPr>
                <w:rFonts w:hint="eastAsia" w:ascii="仿宋" w:hAnsi="仿宋" w:eastAsia="仿宋" w:cs="仿宋"/>
                <w:color w:val="000000"/>
                <w:szCs w:val="21"/>
              </w:rPr>
              <w:t>交付使用后按照要求面向不同层级的用户开展平台使用培训。</w:t>
            </w:r>
          </w:p>
        </w:tc>
        <w:tc>
          <w:tcPr>
            <w:tcW w:w="712" w:type="dxa"/>
            <w:vAlign w:val="center"/>
          </w:tcPr>
          <w:p>
            <w:pPr>
              <w:jc w:val="center"/>
              <w:rPr>
                <w:rFonts w:ascii="仿宋" w:hAnsi="仿宋" w:eastAsia="仿宋" w:cs="仿宋"/>
                <w:kern w:val="0"/>
                <w:szCs w:val="21"/>
              </w:rPr>
            </w:pPr>
            <w:r>
              <w:rPr>
                <w:rFonts w:hint="eastAsia" w:ascii="仿宋" w:hAnsi="仿宋" w:eastAsia="仿宋" w:cs="仿宋"/>
                <w:kern w:val="0"/>
                <w:szCs w:val="21"/>
              </w:rPr>
              <w:t>-</w:t>
            </w:r>
          </w:p>
        </w:tc>
        <w:tc>
          <w:tcPr>
            <w:tcW w:w="550" w:type="dxa"/>
            <w:vAlign w:val="center"/>
          </w:tcPr>
          <w:p>
            <w:pPr>
              <w:jc w:val="center"/>
              <w:rPr>
                <w:rFonts w:ascii="仿宋" w:hAnsi="仿宋" w:eastAsia="仿宋" w:cs="仿宋"/>
                <w:kern w:val="0"/>
                <w:szCs w:val="21"/>
              </w:rPr>
            </w:pPr>
            <w:r>
              <w:rPr>
                <w:rFonts w:hint="eastAsia" w:ascii="仿宋" w:hAnsi="仿宋" w:eastAsia="仿宋" w:cs="仿宋"/>
                <w:kern w:val="0"/>
                <w:szCs w:val="21"/>
              </w:rPr>
              <w:t>-</w:t>
            </w:r>
          </w:p>
        </w:tc>
        <w:tc>
          <w:tcPr>
            <w:tcW w:w="1134" w:type="dxa"/>
            <w:vAlign w:val="center"/>
          </w:tcPr>
          <w:p>
            <w:pPr>
              <w:jc w:val="center"/>
              <w:rPr>
                <w:rFonts w:ascii="仿宋" w:hAnsi="仿宋" w:eastAsia="仿宋" w:cs="仿宋"/>
                <w:kern w:val="0"/>
                <w:szCs w:val="21"/>
              </w:rPr>
            </w:pPr>
          </w:p>
        </w:tc>
        <w:tc>
          <w:tcPr>
            <w:tcW w:w="1017" w:type="dxa"/>
            <w:vAlign w:val="center"/>
          </w:tcPr>
          <w:p>
            <w:pPr>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7654" w:type="dxa"/>
            <w:gridSpan w:val="6"/>
            <w:vAlign w:val="center"/>
          </w:tcPr>
          <w:p>
            <w:pPr>
              <w:jc w:val="center"/>
              <w:rPr>
                <w:rFonts w:ascii="仿宋" w:hAnsi="仿宋" w:eastAsia="仿宋" w:cs="仿宋"/>
                <w:b/>
                <w:kern w:val="0"/>
                <w:szCs w:val="21"/>
              </w:rPr>
            </w:pPr>
            <w:r>
              <w:rPr>
                <w:rFonts w:hint="eastAsia" w:ascii="仿宋" w:hAnsi="仿宋" w:eastAsia="仿宋" w:cs="仿宋"/>
                <w:b/>
                <w:kern w:val="0"/>
                <w:szCs w:val="21"/>
              </w:rPr>
              <w:t>合计（元）</w:t>
            </w:r>
          </w:p>
        </w:tc>
        <w:tc>
          <w:tcPr>
            <w:tcW w:w="2151" w:type="dxa"/>
            <w:gridSpan w:val="2"/>
            <w:vAlign w:val="center"/>
          </w:tcPr>
          <w:p>
            <w:pPr>
              <w:jc w:val="center"/>
              <w:rPr>
                <w:rFonts w:ascii="仿宋" w:hAnsi="仿宋" w:eastAsia="仿宋" w:cs="仿宋"/>
                <w:b/>
                <w:kern w:val="0"/>
                <w:szCs w:val="21"/>
              </w:rPr>
            </w:pPr>
            <w:bookmarkStart w:id="3" w:name="_GoBack"/>
            <w:bookmarkEnd w:id="3"/>
          </w:p>
        </w:tc>
      </w:tr>
    </w:tbl>
    <w:p>
      <w:pPr>
        <w:jc w:val="left"/>
        <w:rPr>
          <w:rFonts w:ascii="仿宋" w:hAnsi="仿宋" w:eastAsia="仿宋"/>
          <w:sz w:val="28"/>
          <w:szCs w:val="28"/>
        </w:rPr>
      </w:pPr>
    </w:p>
    <w:p>
      <w:pPr>
        <w:jc w:val="left"/>
        <w:rPr>
          <w:rFonts w:ascii="仿宋" w:hAnsi="仿宋" w:eastAsia="仿宋"/>
          <w:b/>
          <w:sz w:val="28"/>
          <w:szCs w:val="28"/>
        </w:rPr>
      </w:pPr>
      <w:r>
        <w:rPr>
          <w:rFonts w:hint="eastAsia" w:ascii="仿宋" w:hAnsi="仿宋" w:eastAsia="仿宋"/>
          <w:b/>
          <w:sz w:val="28"/>
          <w:szCs w:val="28"/>
          <w:lang w:val="en-US" w:eastAsia="zh-CN"/>
        </w:rPr>
        <w:t>二</w:t>
      </w:r>
      <w:r>
        <w:rPr>
          <w:rFonts w:hint="eastAsia" w:ascii="仿宋" w:hAnsi="仿宋" w:eastAsia="仿宋"/>
          <w:b/>
          <w:sz w:val="28"/>
          <w:szCs w:val="28"/>
        </w:rPr>
        <w:t>、其它说明：</w:t>
      </w:r>
    </w:p>
    <w:p>
      <w:pPr>
        <w:numPr>
          <w:ilvl w:val="0"/>
          <w:numId w:val="2"/>
        </w:numPr>
        <w:spacing w:line="360" w:lineRule="auto"/>
        <w:rPr>
          <w:rFonts w:ascii="仿宋" w:hAnsi="仿宋" w:eastAsia="仿宋" w:cs="仿宋"/>
          <w:b/>
          <w:bCs/>
          <w:sz w:val="24"/>
        </w:rPr>
      </w:pPr>
      <w:bookmarkStart w:id="0" w:name="_Toc27503"/>
      <w:r>
        <w:rPr>
          <w:rFonts w:hint="eastAsia" w:ascii="仿宋" w:hAnsi="仿宋" w:eastAsia="仿宋" w:cs="仿宋"/>
          <w:b/>
          <w:bCs/>
          <w:sz w:val="24"/>
        </w:rPr>
        <w:t>推行数字化管理，融入“三全育人”工作理念，实现育人工作在线协同。</w:t>
      </w:r>
      <w:bookmarkEnd w:id="0"/>
    </w:p>
    <w:p>
      <w:pPr>
        <w:ind w:firstLine="560" w:firstLineChars="200"/>
        <w:rPr>
          <w:rFonts w:ascii="仿宋" w:hAnsi="仿宋" w:eastAsia="仿宋"/>
          <w:sz w:val="28"/>
          <w:szCs w:val="28"/>
        </w:rPr>
      </w:pPr>
      <w:r>
        <w:rPr>
          <w:rFonts w:hint="eastAsia" w:ascii="仿宋" w:hAnsi="仿宋" w:eastAsia="仿宋"/>
          <w:sz w:val="28"/>
          <w:szCs w:val="28"/>
        </w:rPr>
        <w:t>落实立德树人根本任务，以理想信念教育为核心、以爱国主义教育为重点、以思想道德建设为基础、以学生全面发展为目标的思想政治教育渗透到学生的日常学习和生活的全过程中，借助大数据、人工智能等新一代信息技术推动“三全育人”体系的构建是教育发展变革的重要趋势。</w:t>
      </w:r>
      <w:bookmarkStart w:id="1" w:name="_Toc23677"/>
    </w:p>
    <w:p>
      <w:pPr>
        <w:numPr>
          <w:ilvl w:val="0"/>
          <w:numId w:val="2"/>
        </w:numPr>
        <w:spacing w:line="360" w:lineRule="auto"/>
        <w:rPr>
          <w:rFonts w:ascii="仿宋" w:hAnsi="仿宋" w:eastAsia="仿宋" w:cs="仿宋"/>
          <w:b/>
          <w:bCs/>
          <w:sz w:val="24"/>
        </w:rPr>
      </w:pPr>
      <w:r>
        <w:rPr>
          <w:rFonts w:hint="eastAsia" w:ascii="仿宋" w:hAnsi="仿宋" w:eastAsia="仿宋" w:cs="仿宋"/>
          <w:b/>
          <w:bCs/>
          <w:sz w:val="24"/>
        </w:rPr>
        <w:t>打通数据孤岛，构建十大育人评价体系，全面反馈育人工作成效。</w:t>
      </w:r>
      <w:bookmarkEnd w:id="1"/>
    </w:p>
    <w:p>
      <w:pPr>
        <w:ind w:firstLine="560" w:firstLineChars="200"/>
        <w:rPr>
          <w:rFonts w:ascii="仿宋" w:hAnsi="仿宋" w:eastAsia="仿宋"/>
          <w:sz w:val="28"/>
          <w:szCs w:val="28"/>
        </w:rPr>
      </w:pPr>
      <w:r>
        <w:rPr>
          <w:rFonts w:hint="eastAsia" w:ascii="仿宋" w:hAnsi="仿宋" w:eastAsia="仿宋"/>
          <w:sz w:val="28"/>
          <w:szCs w:val="28"/>
        </w:rPr>
        <w:t>目前我校在校生已达1.6万人，校园中使用的信息化平台覆盖了教务系统、学工系统、校园一卡通系统等常见信息化平台。以十大育人评价体系为理论内核、以育人工作数据和学生在校期间三年成长数据为客观依据，全面反馈育人成效，通过智能化平台将海量数据打通，并将数据分析结果运用到实际工作中，实现从学生整体到学生个体的全面成长展示</w:t>
      </w:r>
      <w:bookmarkStart w:id="2" w:name="_Toc5651"/>
      <w:r>
        <w:rPr>
          <w:rFonts w:hint="eastAsia" w:ascii="仿宋" w:hAnsi="仿宋" w:eastAsia="仿宋"/>
          <w:sz w:val="28"/>
          <w:szCs w:val="28"/>
        </w:rPr>
        <w:t>。</w:t>
      </w:r>
    </w:p>
    <w:p>
      <w:pPr>
        <w:numPr>
          <w:ilvl w:val="0"/>
          <w:numId w:val="2"/>
        </w:numPr>
        <w:spacing w:line="360" w:lineRule="auto"/>
        <w:rPr>
          <w:rFonts w:ascii="仿宋" w:hAnsi="仿宋" w:eastAsia="仿宋" w:cs="仿宋"/>
          <w:b/>
          <w:bCs/>
          <w:sz w:val="24"/>
        </w:rPr>
      </w:pPr>
      <w:r>
        <w:rPr>
          <w:rFonts w:hint="eastAsia" w:ascii="仿宋" w:hAnsi="仿宋" w:eastAsia="仿宋" w:cs="仿宋"/>
          <w:b/>
          <w:bCs/>
          <w:sz w:val="24"/>
        </w:rPr>
        <w:t>运用大数据等技术手段，辅助育人工作精准施策，提升育人工作效率和成效。</w:t>
      </w:r>
      <w:bookmarkEnd w:id="2"/>
    </w:p>
    <w:p>
      <w:pPr>
        <w:ind w:firstLine="560" w:firstLineChars="200"/>
        <w:rPr>
          <w:rFonts w:ascii="仿宋" w:hAnsi="仿宋" w:eastAsia="仿宋"/>
          <w:sz w:val="28"/>
          <w:szCs w:val="28"/>
        </w:rPr>
      </w:pPr>
      <w:r>
        <w:rPr>
          <w:rFonts w:hint="eastAsia" w:ascii="仿宋" w:hAnsi="仿宋" w:eastAsia="仿宋"/>
          <w:sz w:val="28"/>
          <w:szCs w:val="28"/>
        </w:rPr>
        <w:t>把大数据的关联思维运用到“三全育人”当中来，及时、真实地以可视化数据反映“三全育人”十大育人体系的工作成效，形成学校 “三全育人”运营组织、数据治理、流程治理、运营机制、平台工具、数据赋能一体化，助力学校决策者的组织治理。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66953"/>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B15EF"/>
    <w:multiLevelType w:val="singleLevel"/>
    <w:tmpl w:val="9D6B15EF"/>
    <w:lvl w:ilvl="0" w:tentative="0">
      <w:start w:val="1"/>
      <w:numFmt w:val="decimal"/>
      <w:lvlText w:val="%1."/>
      <w:lvlJc w:val="left"/>
      <w:pPr>
        <w:ind w:left="425" w:hanging="425"/>
      </w:pPr>
      <w:rPr>
        <w:rFonts w:hint="default"/>
      </w:rPr>
    </w:lvl>
  </w:abstractNum>
  <w:abstractNum w:abstractNumId="1">
    <w:nsid w:val="7D65260A"/>
    <w:multiLevelType w:val="singleLevel"/>
    <w:tmpl w:val="7D65260A"/>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kwODJkNTYxOGYwOTUwNTM0YWU5YWE1MTIyM2Q0MDMifQ=="/>
  </w:docVars>
  <w:rsids>
    <w:rsidRoot w:val="00376D1B"/>
    <w:rsid w:val="0009050D"/>
    <w:rsid w:val="0009111D"/>
    <w:rsid w:val="001A3D51"/>
    <w:rsid w:val="001A643D"/>
    <w:rsid w:val="00376D1B"/>
    <w:rsid w:val="003D4CFA"/>
    <w:rsid w:val="00581B0D"/>
    <w:rsid w:val="005F0926"/>
    <w:rsid w:val="007F6390"/>
    <w:rsid w:val="0094724B"/>
    <w:rsid w:val="00C24BF4"/>
    <w:rsid w:val="00CB42FD"/>
    <w:rsid w:val="00D02160"/>
    <w:rsid w:val="00D13B01"/>
    <w:rsid w:val="00DA057A"/>
    <w:rsid w:val="00F46FE2"/>
    <w:rsid w:val="00FD0E79"/>
    <w:rsid w:val="00FF2953"/>
    <w:rsid w:val="086B06E0"/>
    <w:rsid w:val="23B83E1D"/>
    <w:rsid w:val="23CB01B4"/>
    <w:rsid w:val="29F01EC0"/>
    <w:rsid w:val="30332B06"/>
    <w:rsid w:val="33F92DFF"/>
    <w:rsid w:val="35A245F0"/>
    <w:rsid w:val="3AAD7622"/>
    <w:rsid w:val="41BE575B"/>
    <w:rsid w:val="44670B79"/>
    <w:rsid w:val="463158E2"/>
    <w:rsid w:val="48150DBC"/>
    <w:rsid w:val="53F462B2"/>
    <w:rsid w:val="65744A4C"/>
    <w:rsid w:val="66FA4C4E"/>
    <w:rsid w:val="68C606AA"/>
    <w:rsid w:val="72C6DF0F"/>
    <w:rsid w:val="73DC27D7"/>
    <w:rsid w:val="7C9E08D4"/>
    <w:rsid w:val="7F1700A5"/>
    <w:rsid w:val="FD1DDE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unhideWhenUsed/>
    <w:qFormat/>
    <w:uiPriority w:val="0"/>
    <w:rPr>
      <w:rFonts w:ascii="Microsoft YaHei UI" w:eastAsia="Microsoft YaHei UI"/>
      <w:sz w:val="18"/>
      <w:szCs w:val="18"/>
    </w:rPr>
  </w:style>
  <w:style w:type="paragraph" w:styleId="3">
    <w:name w:val="Date"/>
    <w:basedOn w:val="1"/>
    <w:next w:val="1"/>
    <w:link w:val="9"/>
    <w:semiHidden/>
    <w:unhideWhenUsed/>
    <w:qFormat/>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日期 Char"/>
    <w:basedOn w:val="8"/>
    <w:link w:val="3"/>
    <w:semiHidden/>
    <w:qFormat/>
    <w:uiPriority w:val="99"/>
  </w:style>
  <w:style w:type="paragraph" w:styleId="10">
    <w:name w:val="List Paragraph"/>
    <w:basedOn w:val="1"/>
    <w:qFormat/>
    <w:uiPriority w:val="34"/>
    <w:pPr>
      <w:ind w:firstLine="420" w:firstLineChars="200"/>
    </w:pPr>
  </w:style>
  <w:style w:type="character" w:customStyle="1" w:styleId="11">
    <w:name w:val="页眉 Char"/>
    <w:basedOn w:val="8"/>
    <w:link w:val="5"/>
    <w:uiPriority w:val="99"/>
    <w:rPr>
      <w:kern w:val="2"/>
      <w:sz w:val="18"/>
      <w:szCs w:val="18"/>
    </w:rPr>
  </w:style>
  <w:style w:type="character" w:customStyle="1" w:styleId="12">
    <w:name w:val="页脚 Char"/>
    <w:basedOn w:val="8"/>
    <w:link w:val="4"/>
    <w:uiPriority w:val="99"/>
    <w:rPr>
      <w:kern w:val="2"/>
      <w:sz w:val="18"/>
      <w:szCs w:val="18"/>
    </w:rPr>
  </w:style>
  <w:style w:type="paragraph" w:styleId="13">
    <w:name w:val="No Spacing"/>
    <w:link w:val="14"/>
    <w:qFormat/>
    <w:uiPriority w:val="1"/>
    <w:rPr>
      <w:rFonts w:asciiTheme="minorHAnsi" w:hAnsiTheme="minorHAnsi" w:eastAsiaTheme="minorEastAsia" w:cstheme="minorBidi"/>
      <w:sz w:val="22"/>
      <w:szCs w:val="22"/>
      <w:lang w:val="en-US" w:eastAsia="zh-CN" w:bidi="ar-SA"/>
    </w:rPr>
  </w:style>
  <w:style w:type="character" w:customStyle="1" w:styleId="14">
    <w:name w:val="无间隔 Char"/>
    <w:basedOn w:val="8"/>
    <w:link w:val="13"/>
    <w:qFormat/>
    <w:uiPriority w:val="1"/>
    <w:rPr>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2368</Words>
  <Characters>2510</Characters>
  <Lines>19</Lines>
  <Paragraphs>5</Paragraphs>
  <TotalTime>8</TotalTime>
  <ScaleCrop>false</ScaleCrop>
  <LinksUpToDate>false</LinksUpToDate>
  <CharactersWithSpaces>2524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2023-05-29T02:40:00Z</dcterms:created>
  <dc:creator>陶甲寅</dc:creator>
  <cp:lastModifiedBy>陶甲寅</cp:lastModifiedBy>
  <cp:lastPrinted>2023-05-11T00:24:00Z</cp:lastPrinted>
  <dcterms:modified xsi:type="dcterms:W3CDTF">2023-06-07T02:47:16Z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EE78D30C4D0C4FC1A3203C9F987B0A7E_12</vt:lpwstr>
  </property>
</Properties>
</file>