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投影仪</w:t>
      </w:r>
      <w:bookmarkStart w:id="0" w:name="_GoBack"/>
      <w:bookmarkEnd w:id="0"/>
      <w:r>
        <w:rPr>
          <w:rFonts w:hint="eastAsia" w:ascii="黑体" w:hAnsi="黑体" w:eastAsia="黑体"/>
          <w:sz w:val="44"/>
          <w:szCs w:val="44"/>
          <w:lang w:val="en-US" w:eastAsia="zh-CN"/>
        </w:rPr>
        <w:t>等设备</w:t>
      </w:r>
      <w:r>
        <w:rPr>
          <w:rFonts w:hint="eastAsia" w:ascii="黑体" w:hAnsi="黑体" w:eastAsia="黑体"/>
          <w:sz w:val="44"/>
          <w:szCs w:val="44"/>
        </w:rPr>
        <w:t>采购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项目</w:t>
      </w:r>
    </w:p>
    <w:p/>
    <w:tbl>
      <w:tblPr>
        <w:tblStyle w:val="2"/>
        <w:tblW w:w="5392" w:type="pct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42"/>
        <w:gridCol w:w="11505"/>
        <w:gridCol w:w="127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47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品名</w:t>
            </w:r>
          </w:p>
        </w:tc>
        <w:tc>
          <w:tcPr>
            <w:tcW w:w="381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技术参数</w:t>
            </w:r>
          </w:p>
        </w:tc>
        <w:tc>
          <w:tcPr>
            <w:tcW w:w="42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7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激光投影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</w:t>
            </w:r>
          </w:p>
        </w:tc>
        <w:tc>
          <w:tcPr>
            <w:tcW w:w="381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879"/>
              </w:tabs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1.亮度≥5300 流明，对比度≥5500000：1,光源类型：激光 2.分辨率：1024X768(兼容 16:9) ；3.光 源 寿 命 ： 标 准 模 式25000 小时，节能模式30000 小时；4.镜头投射比 ： F1.6~1.76 ， f=19.158~23.018mm，1.2 倍变焦比； 5.数字梯形校正：垂直±30o(手动）,水平±15o（手动）；6.16W扬声器 ；7.提供整机5年免费保修服务，并提供投影机1年内出现非人为损坏免费更换新机服务、3年内经检测光衰大于30%提供免费更换光源的售后服务</w:t>
            </w:r>
          </w:p>
        </w:tc>
        <w:tc>
          <w:tcPr>
            <w:tcW w:w="42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7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幕布</w:t>
            </w:r>
          </w:p>
        </w:tc>
        <w:tc>
          <w:tcPr>
            <w:tcW w:w="381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48" w:afterLines="2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120寸电动幕布（4:3）</w:t>
            </w:r>
          </w:p>
        </w:tc>
        <w:tc>
          <w:tcPr>
            <w:tcW w:w="42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7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功放</w:t>
            </w:r>
          </w:p>
        </w:tc>
        <w:tc>
          <w:tcPr>
            <w:tcW w:w="381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48" w:afterLines="20"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1.1U黑色铝合金面板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48" w:afterLines="20"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2.总共有二路话筒输入,全部均为6.35插座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48" w:afterLines="20"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3.可调节话筒混响效果果,高低音均衡调节,音乐高低音调节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48" w:afterLines="20"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4.设有USB/蓝牙播放器/SD卡/带有LED数码显示屏（带蓝牙，带遥控）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额定功率:80W*2。 话筒输入灵敏度：15MV/10KΩ ；线路输入灵敏度;150MV/20KΩ；频率响应：20HZ-20KHZ（±0.5dB）；信噪比： 80dB；</w:t>
            </w:r>
          </w:p>
        </w:tc>
        <w:tc>
          <w:tcPr>
            <w:tcW w:w="42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7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音箱</w:t>
            </w:r>
          </w:p>
        </w:tc>
        <w:tc>
          <w:tcPr>
            <w:tcW w:w="381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48" w:afterLines="20"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6寸二分音电路，采用大功率的低频单元，输出强劲、明亮的声音。侧装单只高音，加强了声场的反射音，使音色更富有余味。单元数量:LF:6"x1 HF:3"x1；技术指标: 系统： 2-WAY FULL RANGE；频率响应 Frequency respone  45Hz-18KHz ；低高音单元配置 Lf/Hf driver   LF:6.5"HF:3" *1；阻抗 Nominal lmpedance  8Ω ；灵敏度 System Sensitivity   95dB ；功率 Power rating  50W ；最大声压 Maximum  113dB</w:t>
            </w:r>
          </w:p>
        </w:tc>
        <w:tc>
          <w:tcPr>
            <w:tcW w:w="42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7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话筒</w:t>
            </w:r>
          </w:p>
        </w:tc>
        <w:tc>
          <w:tcPr>
            <w:tcW w:w="381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48" w:afterLines="20"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1.换能方式:电容式咪芯 （直径9.7mm 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48" w:afterLines="20"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2.指向性:超心型指向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48" w:afterLines="20"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3.音频输出方式:平衡输出。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48" w:afterLines="20"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4.灵敏度 : -47dB±3dB(F=1KHz,S.P.L=1Pa, 0dB=1V/Pa)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48" w:afterLines="20"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5.有效适音距离:5-60cm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48" w:afterLines="20"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6.最大承受声压:105dB(F=1KHz,THD&lt;5%)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48" w:afterLines="20"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7.输出阻抗（欧姆）: 160Ω±20%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48" w:afterLines="20"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8.不失真最大输出:250mV 1.35mA(-68±2 dBm)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48" w:afterLines="20"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9.供电电压(V）:供电电压：DC3V/ DC 9V 电源适配器/ 幻像48V</w:t>
            </w:r>
          </w:p>
        </w:tc>
        <w:tc>
          <w:tcPr>
            <w:tcW w:w="42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7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无线控制器</w:t>
            </w:r>
          </w:p>
        </w:tc>
        <w:tc>
          <w:tcPr>
            <w:tcW w:w="381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48" w:afterLines="20"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1、默认可管理AP数576个，免License授权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48" w:afterLines="20"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2、固化千兆电口数≥5；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48" w:afterLines="20"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3、单台设备最大支持的在线无线用户数目≥2K；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48" w:afterLines="20"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4、要求设备可使用AP的本地数据转发技术模式，根据网络的SSID和用户VLAN的规划，数据可直接进入有线网络进行本地交换，从而更好的适应未来无线网络更高流量传输的要求；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48" w:afterLines="20"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5、AP和AC之间支持L2/L3层网络拓扑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48" w:afterLines="20"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6、要求设备可以支持二层和三层的组网，支持跨AP跨三层快速漫游，三层漫游可支持基于SSID生效。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48" w:afterLines="20"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、要求设备内置云控制模式，该模式支持以真实拓扑为入口对全网设备进行可视化配置，可视化监控，可视化管理，包括网关，交换机，无线AP；可实时监测网络环境，故障告警定位，支持内网监控摄像头扫描与智能识别，支持内网穿透远程管理；</w:t>
            </w:r>
          </w:p>
        </w:tc>
        <w:tc>
          <w:tcPr>
            <w:tcW w:w="42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7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吸顶AP</w:t>
            </w:r>
          </w:p>
        </w:tc>
        <w:tc>
          <w:tcPr>
            <w:tcW w:w="381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0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48" w:afterLines="20"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1、支持标准802.11ax 、802.11ac wave2、wave1、802.11a/b/g/n协议；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0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48" w:afterLines="20"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2、支持双频双流,单频最大接入速率≥2402Mbps,整机最大接入速率≥2976Mbps；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0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48" w:afterLines="20"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3、支持蓝牙5.0（Ble）；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0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48" w:afterLines="20"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4、实配1个10/100/1000/2500M Base-T以太网口和1个10/100/1000M Base-T以太网口；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0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48" w:afterLines="20"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5、支持PoE以太网供电（支持802.3at/at兼容供电）和本地供电（DC 12V）；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0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48" w:afterLines="20"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6、支持云AC管理，支持云AC三层漫游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0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48" w:afterLines="20"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7、支持APP本地或者远程统一运维管理，能够呈现设备的在线状态、相关网络拓扑、无线功能配置等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0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48" w:afterLines="20"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8、配置12V电源适配器。</w:t>
            </w:r>
          </w:p>
        </w:tc>
        <w:tc>
          <w:tcPr>
            <w:tcW w:w="42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7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施工费</w:t>
            </w:r>
          </w:p>
        </w:tc>
        <w:tc>
          <w:tcPr>
            <w:tcW w:w="381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48" w:afterLines="2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含设备安装调试、耗材、辅材（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网线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电源线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）、</w:t>
            </w:r>
            <w:r>
              <w:rPr>
                <w:rFonts w:hint="eastAsia" w:ascii="宋体" w:hAnsi="宋体"/>
                <w:sz w:val="21"/>
                <w:szCs w:val="21"/>
              </w:rPr>
              <w:t>垃圾清运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费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42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wODJkNTYxOGYwOTUwNTM0YWU5YWE1MTIyM2Q0MDMifQ=="/>
  </w:docVars>
  <w:rsids>
    <w:rsidRoot w:val="0045728B"/>
    <w:rsid w:val="0045728B"/>
    <w:rsid w:val="00DC1B1B"/>
    <w:rsid w:val="03001F01"/>
    <w:rsid w:val="0E3B1BD5"/>
    <w:rsid w:val="2158251C"/>
    <w:rsid w:val="2DCC08AF"/>
    <w:rsid w:val="32832CA6"/>
    <w:rsid w:val="3AA34D2C"/>
    <w:rsid w:val="41AA5CC7"/>
    <w:rsid w:val="467A0DDA"/>
    <w:rsid w:val="4CC3429C"/>
    <w:rsid w:val="6A5B0D94"/>
    <w:rsid w:val="6CF0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311</Words>
  <Characters>1775</Characters>
  <Lines>14</Lines>
  <Paragraphs>4</Paragraphs>
  <TotalTime>9</TotalTime>
  <ScaleCrop>false</ScaleCrop>
  <LinksUpToDate>false</LinksUpToDate>
  <CharactersWithSpaces>2082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2023-10-26T07:25:00Z</dcterms:created>
  <dc:creator>陶甲寅</dc:creator>
  <cp:lastModifiedBy>陶甲寅</cp:lastModifiedBy>
  <dcterms:modified xsi:type="dcterms:W3CDTF">2023-10-26T08:23:04Z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226FD6727A0F4C5592C62C672A9B9713_13</vt:lpwstr>
  </property>
</Properties>
</file>