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41" w:rsidRDefault="0085002A">
      <w:pPr>
        <w:pStyle w:val="Style10"/>
      </w:pPr>
      <w:r>
        <w:t>窗体顶端</w:t>
      </w:r>
    </w:p>
    <w:p w:rsidR="00CC0C41" w:rsidRDefault="0085002A">
      <w:pPr>
        <w:pStyle w:val="a3"/>
        <w:widowControl/>
        <w:spacing w:line="400" w:lineRule="atLeast"/>
        <w:rPr>
          <w:rFonts w:ascii="仿宋_GB2312" w:eastAsia="仿宋_GB2312" w:hAnsi="ˎ̥" w:cs="仿宋_GB2312" w:hint="eastAsia"/>
          <w:color w:val="000000"/>
          <w:sz w:val="28"/>
          <w:szCs w:val="28"/>
        </w:rPr>
      </w:pPr>
      <w:bookmarkStart w:id="0" w:name="OLE_LINK2"/>
      <w:bookmarkStart w:id="1" w:name="_GoBack"/>
      <w:bookmarkEnd w:id="1"/>
      <w:r>
        <w:rPr>
          <w:rFonts w:ascii="仿宋_GB2312" w:eastAsia="仿宋_GB2312" w:hAnsi="ˎ̥" w:cs="仿宋_GB2312" w:hint="eastAsia"/>
          <w:color w:val="000000"/>
          <w:sz w:val="28"/>
          <w:szCs w:val="28"/>
        </w:rPr>
        <w:t>附件：</w:t>
      </w:r>
    </w:p>
    <w:p w:rsidR="00CC0C41" w:rsidRDefault="0085002A">
      <w:pPr>
        <w:pStyle w:val="a3"/>
        <w:widowControl/>
        <w:adjustRightInd w:val="0"/>
        <w:snapToGrid w:val="0"/>
        <w:spacing w:line="400" w:lineRule="atLeast"/>
        <w:jc w:val="center"/>
        <w:rPr>
          <w:rFonts w:ascii="方正小标宋_GBK" w:eastAsia="方正小标宋_GBK" w:hAnsi="方正小标宋_GBK" w:cs="方正小标宋_GBK"/>
          <w:color w:val="00000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28"/>
          <w:szCs w:val="28"/>
        </w:rPr>
        <w:t>湖南生物机电职业技术学院</w:t>
      </w:r>
    </w:p>
    <w:p w:rsidR="00CC0C41" w:rsidRDefault="0085002A">
      <w:pPr>
        <w:pStyle w:val="a3"/>
        <w:widowControl/>
        <w:adjustRightInd w:val="0"/>
        <w:snapToGrid w:val="0"/>
        <w:spacing w:line="400" w:lineRule="atLeast"/>
        <w:jc w:val="center"/>
        <w:rPr>
          <w:rFonts w:ascii="方正小标宋_GBK" w:eastAsia="方正小标宋_GBK" w:hAnsi="方正小标宋_GBK" w:cs="方正小标宋_GBK"/>
          <w:color w:val="00000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28"/>
          <w:szCs w:val="28"/>
        </w:rPr>
        <w:t>2023</w:t>
      </w:r>
      <w:r>
        <w:rPr>
          <w:rFonts w:ascii="方正小标宋_GBK" w:eastAsia="方正小标宋_GBK" w:hAnsi="方正小标宋_GBK" w:cs="方正小标宋_GBK" w:hint="eastAsia"/>
          <w:color w:val="000000"/>
          <w:sz w:val="28"/>
          <w:szCs w:val="28"/>
        </w:rPr>
        <w:t>年校级“课堂革命”典型案例获奖名单</w:t>
      </w:r>
      <w:bookmarkEnd w:id="0"/>
    </w:p>
    <w:tbl>
      <w:tblPr>
        <w:tblStyle w:val="a4"/>
        <w:tblW w:w="9278" w:type="dxa"/>
        <w:jc w:val="center"/>
        <w:tblLook w:val="04A0" w:firstRow="1" w:lastRow="0" w:firstColumn="1" w:lastColumn="0" w:noHBand="0" w:noVBand="1"/>
      </w:tblPr>
      <w:tblGrid>
        <w:gridCol w:w="731"/>
        <w:gridCol w:w="4240"/>
        <w:gridCol w:w="1125"/>
        <w:gridCol w:w="1936"/>
        <w:gridCol w:w="1246"/>
      </w:tblGrid>
      <w:tr w:rsidR="00CC0C41">
        <w:trPr>
          <w:trHeight w:val="639"/>
          <w:tblHeader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b/>
                <w:bCs/>
                <w:color w:val="000000"/>
              </w:rPr>
              <w:t>序号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b/>
                <w:bCs/>
                <w:color w:val="000000"/>
              </w:rPr>
              <w:t>案例名称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b/>
                <w:bCs/>
                <w:color w:val="000000"/>
              </w:rPr>
              <w:t>负责人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b/>
                <w:bCs/>
                <w:color w:val="000000"/>
              </w:rPr>
              <w:t>团队成员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b/>
                <w:bCs/>
                <w:color w:val="000000"/>
              </w:rPr>
              <w:t>获奖等级</w:t>
            </w:r>
          </w:p>
        </w:tc>
      </w:tr>
      <w:tr w:rsidR="00CC0C41">
        <w:trPr>
          <w:trHeight w:val="859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1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基于</w:t>
            </w: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虚仿实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的《自动化生产线安装与调试》课堂改革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王峰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娄明山、李奇、杨柳湘子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一等奖</w:t>
            </w:r>
          </w:p>
        </w:tc>
      </w:tr>
      <w:tr w:rsidR="00CC0C41">
        <w:trPr>
          <w:trHeight w:val="859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2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科教</w:t>
            </w: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融汇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“五心”凝聚——《大田作物种子生产技术》课堂革命案例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刘东辉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屈成、黄新杰、陈卫群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一等奖</w:t>
            </w:r>
          </w:p>
        </w:tc>
      </w:tr>
      <w:tr w:rsidR="00CC0C41">
        <w:trPr>
          <w:trHeight w:val="1280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3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开启课堂革命式教学改革探索与实践——以《习近平新时代中国特色社会主义思想概论》课程为例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贾劲松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黄芳、黄凌、</w:t>
            </w:r>
          </w:p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毛频</w:t>
            </w:r>
            <w:proofErr w:type="gramEnd"/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一等奖</w:t>
            </w:r>
          </w:p>
        </w:tc>
      </w:tr>
      <w:tr w:rsidR="00CC0C41">
        <w:trPr>
          <w:trHeight w:val="859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4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基于岗课赛证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融通的《工业机器人应用系统集成》课堂改革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娄明山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李奇、杨柳湘子、王峰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二等奖</w:t>
            </w:r>
          </w:p>
        </w:tc>
      </w:tr>
      <w:tr w:rsidR="00CC0C41">
        <w:trPr>
          <w:trHeight w:val="1280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5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融合德育与技艺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,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携手校企共育工匠精神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-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《工业机器人应用系统集成》联动协作课堂创新实践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唐慧</w:t>
            </w:r>
            <w:proofErr w:type="gramEnd"/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李</w:t>
            </w: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浩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、陈业东、谢子明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二等奖</w:t>
            </w:r>
          </w:p>
        </w:tc>
      </w:tr>
      <w:tr w:rsidR="00CC0C41">
        <w:trPr>
          <w:trHeight w:val="859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6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岗课赛证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，校企协同，零距离</w:t>
            </w: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培养护安兴农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接班人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张朝辉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葛玲瑞、文星星、张涛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二等奖</w:t>
            </w:r>
          </w:p>
        </w:tc>
      </w:tr>
      <w:tr w:rsidR="00CC0C41">
        <w:trPr>
          <w:trHeight w:val="859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7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岗课证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融合，理实一体做中学——以《基础特征建模》教学项目为例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黄小军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刘柏海、周旭红、周莉、熊伟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二等奖</w:t>
            </w:r>
          </w:p>
        </w:tc>
      </w:tr>
      <w:tr w:rsidR="00CC0C41">
        <w:trPr>
          <w:trHeight w:val="1280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8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“六位一体、五翼齐飞、四课堂联动”——湖南生物机电职院“大思政课”实践教学改革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黄芳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张先君、简宾、黄凌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二等奖</w:t>
            </w:r>
          </w:p>
        </w:tc>
      </w:tr>
      <w:tr w:rsidR="00CC0C41">
        <w:trPr>
          <w:trHeight w:val="859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9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引入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MBTI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和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CMM3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的《大数据技术综合应用实战》课程教学改革与实施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申静</w:t>
            </w:r>
            <w:proofErr w:type="gramEnd"/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申静、曾滔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二等奖</w:t>
            </w:r>
          </w:p>
        </w:tc>
      </w:tr>
      <w:tr w:rsidR="00CC0C41">
        <w:trPr>
          <w:trHeight w:val="1280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10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课程思政引领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，</w:t>
            </w: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岗课赛证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融通，数字技术赋能——《机械制图》课堂革命探索与实践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李娇</w:t>
            </w:r>
            <w:proofErr w:type="gramEnd"/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李娇，廉良冲，刘柏海，黄小军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二等奖</w:t>
            </w:r>
          </w:p>
        </w:tc>
      </w:tr>
      <w:tr w:rsidR="00CC0C41">
        <w:trPr>
          <w:trHeight w:val="859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11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融入职业核心能力教育的“学练赛”一体化教学模式构建与实践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李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建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李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建、张海怡、蔡静、郑佐雄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三等奖</w:t>
            </w:r>
          </w:p>
        </w:tc>
      </w:tr>
      <w:tr w:rsidR="00CC0C41">
        <w:trPr>
          <w:trHeight w:val="859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lastRenderedPageBreak/>
              <w:t>12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美育课堂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培根铸魂——《园林美术》课堂革命案例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高杨</w:t>
            </w: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杨</w:t>
            </w:r>
            <w:proofErr w:type="gramEnd"/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王韵萱、阳征助、邵李理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三等奖</w:t>
            </w:r>
          </w:p>
        </w:tc>
      </w:tr>
      <w:tr w:rsidR="00CC0C41">
        <w:trPr>
          <w:trHeight w:val="859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13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品一片东方树叶，润四季校园茶香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---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《茶文化与茶艺》课程育人教学改革与创新案例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魏喜凤</w:t>
            </w:r>
            <w:proofErr w:type="gramEnd"/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黄乐佳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、李益锋、周敏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三等奖</w:t>
            </w:r>
          </w:p>
        </w:tc>
      </w:tr>
      <w:tr w:rsidR="00CC0C41">
        <w:trPr>
          <w:trHeight w:val="1280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14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数字赋能，</w:t>
            </w: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岗课赛证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融通，打造“两有两面”课堂—以《单片机原理及应用》为例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叶波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李</w:t>
            </w: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浩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、周力、</w:t>
            </w:r>
          </w:p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谢子明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三等奖</w:t>
            </w:r>
          </w:p>
        </w:tc>
      </w:tr>
      <w:tr w:rsidR="00CC0C41">
        <w:trPr>
          <w:trHeight w:val="859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15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立德树人理念下高职旅游管理专业《公共英语》情境模块化教学改革实践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赵琰</w:t>
            </w:r>
          </w:p>
        </w:tc>
        <w:tc>
          <w:tcPr>
            <w:tcW w:w="1936" w:type="dxa"/>
            <w:vAlign w:val="center"/>
          </w:tcPr>
          <w:p w:rsidR="00CC0C41" w:rsidRDefault="00CC0C41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三等奖</w:t>
            </w:r>
          </w:p>
        </w:tc>
      </w:tr>
      <w:tr w:rsidR="00CC0C41">
        <w:trPr>
          <w:trHeight w:val="859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16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校企深度融合、协同方位育人，探索实</w:t>
            </w: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训教学模式</w:t>
            </w:r>
            <w:proofErr w:type="gramEnd"/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郑可</w:t>
            </w:r>
            <w:proofErr w:type="gramEnd"/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夏愉乐、阳年生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三等奖</w:t>
            </w:r>
          </w:p>
        </w:tc>
      </w:tr>
      <w:tr w:rsidR="00CC0C41">
        <w:trPr>
          <w:trHeight w:val="1280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17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“四融合、五递进、三共育”教学模式视角下高职计算机“课堂革命”探索与实践以——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Linux</w:t>
            </w:r>
            <w:r>
              <w:rPr>
                <w:rFonts w:ascii="仿宋_GB2312" w:eastAsia="仿宋_GB2312" w:hAnsi="ˎ̥" w:cs="仿宋_GB2312" w:hint="eastAsia"/>
                <w:color w:val="000000"/>
              </w:rPr>
              <w:t>操作系统为例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邓伟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邓伟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三等奖</w:t>
            </w:r>
          </w:p>
        </w:tc>
      </w:tr>
      <w:tr w:rsidR="00CC0C41">
        <w:trPr>
          <w:trHeight w:val="1280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18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高职院校“课堂革命”的教学探索与实践——以《建筑室内施工图深化设计》课程为例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雷琼</w:t>
            </w:r>
            <w:proofErr w:type="gramEnd"/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吴迅、周政、</w:t>
            </w:r>
          </w:p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周欣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三等奖</w:t>
            </w:r>
          </w:p>
        </w:tc>
      </w:tr>
      <w:tr w:rsidR="00CC0C41">
        <w:trPr>
          <w:trHeight w:val="1280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19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“岗课赛证”研练一体化教学改革实践——《汽车电气设备检修》“课堂革命”典型案例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郭雷</w:t>
            </w:r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蒋瑞斌、熊少华、左萃</w:t>
            </w:r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三等奖</w:t>
            </w:r>
          </w:p>
        </w:tc>
      </w:tr>
      <w:tr w:rsidR="00CC0C41">
        <w:trPr>
          <w:trHeight w:val="881"/>
          <w:jc w:val="center"/>
        </w:trPr>
        <w:tc>
          <w:tcPr>
            <w:tcW w:w="731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20</w:t>
            </w:r>
          </w:p>
        </w:tc>
        <w:tc>
          <w:tcPr>
            <w:tcW w:w="4240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以乡村振兴为导向的课程</w:t>
            </w: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思政教学</w:t>
            </w:r>
            <w:proofErr w:type="gramEnd"/>
            <w:r>
              <w:rPr>
                <w:rFonts w:ascii="仿宋_GB2312" w:eastAsia="仿宋_GB2312" w:hAnsi="ˎ̥" w:cs="仿宋_GB2312" w:hint="eastAsia"/>
                <w:color w:val="000000"/>
              </w:rPr>
              <w:t>研究与实践——以“剪贴蒙版”项目为例</w:t>
            </w:r>
          </w:p>
        </w:tc>
        <w:tc>
          <w:tcPr>
            <w:tcW w:w="1125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周博沙</w:t>
            </w:r>
            <w:proofErr w:type="gramEnd"/>
          </w:p>
        </w:tc>
        <w:tc>
          <w:tcPr>
            <w:tcW w:w="193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胡程、唐容辉、</w:t>
            </w:r>
            <w:proofErr w:type="gramStart"/>
            <w:r>
              <w:rPr>
                <w:rFonts w:ascii="仿宋_GB2312" w:eastAsia="仿宋_GB2312" w:hAnsi="ˎ̥" w:cs="仿宋_GB2312" w:hint="eastAsia"/>
                <w:color w:val="000000"/>
              </w:rPr>
              <w:t>母楠</w:t>
            </w:r>
            <w:proofErr w:type="gramEnd"/>
          </w:p>
        </w:tc>
        <w:tc>
          <w:tcPr>
            <w:tcW w:w="1246" w:type="dxa"/>
            <w:vAlign w:val="center"/>
          </w:tcPr>
          <w:p w:rsidR="00CC0C41" w:rsidRDefault="0085002A">
            <w:pPr>
              <w:pStyle w:val="a3"/>
              <w:widowControl/>
              <w:spacing w:line="400" w:lineRule="atLeast"/>
              <w:jc w:val="center"/>
              <w:rPr>
                <w:rFonts w:ascii="仿宋_GB2312" w:eastAsia="仿宋_GB2312" w:hAnsi="ˎ̥" w:cs="仿宋_GB2312" w:hint="eastAsia"/>
                <w:color w:val="000000"/>
              </w:rPr>
            </w:pPr>
            <w:r>
              <w:rPr>
                <w:rFonts w:ascii="仿宋_GB2312" w:eastAsia="仿宋_GB2312" w:hAnsi="ˎ̥" w:cs="仿宋_GB2312" w:hint="eastAsia"/>
                <w:color w:val="000000"/>
              </w:rPr>
              <w:t>三等奖</w:t>
            </w:r>
          </w:p>
        </w:tc>
      </w:tr>
    </w:tbl>
    <w:p w:rsidR="00CC0C41" w:rsidRDefault="00CC0C41"/>
    <w:sectPr w:rsidR="00CC0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  <w:embedRegular r:id="rId1" w:subsetted="1" w:fontKey="{9094A0C9-9027-45C3-8668-A8E6DA418FC9}"/>
    <w:embedBold r:id="rId2" w:subsetted="1" w:fontKey="{3F97BD46-CC25-4210-8415-2A5C5C148B19}"/>
  </w:font>
  <w:font w:name="ˎ̥">
    <w:altName w:val="Segoe Print"/>
    <w:charset w:val="00"/>
    <w:family w:val="auto"/>
    <w:pitch w:val="default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subsetted="1" w:fontKey="{4518816A-21DE-482D-8119-8D9E0994CDC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ZDIxOWY4OWQ3ODQ2MDNmYzA1N2ZiZTkwYTQyYTgifQ=="/>
  </w:docVars>
  <w:rsids>
    <w:rsidRoot w:val="00CC0C41"/>
    <w:rsid w:val="0085002A"/>
    <w:rsid w:val="00CC0C41"/>
    <w:rsid w:val="032C7507"/>
    <w:rsid w:val="08A63D2D"/>
    <w:rsid w:val="09032EC8"/>
    <w:rsid w:val="0A95131C"/>
    <w:rsid w:val="10481156"/>
    <w:rsid w:val="23561036"/>
    <w:rsid w:val="3321196E"/>
    <w:rsid w:val="33693657"/>
    <w:rsid w:val="35EC292D"/>
    <w:rsid w:val="3C4F7502"/>
    <w:rsid w:val="3C9C1F67"/>
    <w:rsid w:val="41D0313C"/>
    <w:rsid w:val="49534F0B"/>
    <w:rsid w:val="4CF569D2"/>
    <w:rsid w:val="53542787"/>
    <w:rsid w:val="5B034B4C"/>
    <w:rsid w:val="62907524"/>
    <w:rsid w:val="63735E94"/>
    <w:rsid w:val="6A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 w:val="24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span">
    <w:name w:val="span"/>
    <w:basedOn w:val="a0"/>
    <w:qFormat/>
    <w:rPr>
      <w:color w:val="014899"/>
    </w:rPr>
  </w:style>
  <w:style w:type="paragraph" w:customStyle="1" w:styleId="Style10">
    <w:name w:val="_Style 1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 w:val="24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span">
    <w:name w:val="span"/>
    <w:basedOn w:val="a0"/>
    <w:qFormat/>
    <w:rPr>
      <w:color w:val="014899"/>
    </w:rPr>
  </w:style>
  <w:style w:type="paragraph" w:customStyle="1" w:styleId="Style10">
    <w:name w:val="_Style 1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> 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廖定思</cp:lastModifiedBy>
  <cp:revision>2</cp:revision>
  <dcterms:created xsi:type="dcterms:W3CDTF">2024-01-21T03:39:00Z</dcterms:created>
  <dcterms:modified xsi:type="dcterms:W3CDTF">2024-01-21T03:39:00Z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4BDFF95650394246BBC83FFC68C3080F</vt:lpwstr>
  </property>
</Properties>
</file>