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EBD76">
      <w:pPr>
        <w:numPr>
          <w:ilvl w:val="0"/>
          <w:numId w:val="0"/>
        </w:numPr>
        <w:spacing w:line="36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湖南生物机电职业技术学院工业机器人技术专业技能考核标准</w:t>
      </w:r>
    </w:p>
    <w:p w14:paraId="7A8898CD">
      <w:pPr>
        <w:pStyle w:val="6"/>
        <w:spacing w:line="360" w:lineRule="auto"/>
        <w:ind w:firstLine="560" w:firstLineChars="200"/>
        <w:rPr>
          <w:rFonts w:hint="eastAsia" w:ascii="Times New Roman" w:hAnsi="Times New Roman" w:eastAsia="黑体" w:cs="Times New Roman"/>
          <w:color w:val="000000"/>
          <w:sz w:val="28"/>
          <w:szCs w:val="28"/>
        </w:rPr>
      </w:pPr>
      <w:bookmarkStart w:id="0" w:name="_Toc321750316"/>
      <w:bookmarkStart w:id="1" w:name="_Toc7493"/>
      <w:bookmarkStart w:id="2" w:name="_Toc30785"/>
      <w:r>
        <w:rPr>
          <w:rFonts w:hint="eastAsia" w:ascii="Times New Roman" w:hAnsi="Times New Roman" w:eastAsia="黑体" w:cs="Times New Roman"/>
          <w:color w:val="000000"/>
          <w:sz w:val="28"/>
          <w:szCs w:val="28"/>
          <w:lang w:val="en-US" w:eastAsia="zh-CN"/>
        </w:rPr>
        <w:t>一、</w:t>
      </w:r>
      <w:r>
        <w:rPr>
          <w:rFonts w:hint="eastAsia" w:ascii="Times New Roman" w:hAnsi="Times New Roman" w:eastAsia="黑体" w:cs="Times New Roman"/>
          <w:color w:val="000000"/>
          <w:sz w:val="28"/>
          <w:szCs w:val="28"/>
        </w:rPr>
        <w:t>专业</w:t>
      </w:r>
      <w:bookmarkEnd w:id="0"/>
      <w:r>
        <w:rPr>
          <w:rFonts w:hint="eastAsia" w:ascii="Times New Roman" w:hAnsi="Times New Roman" w:eastAsia="黑体" w:cs="Times New Roman"/>
          <w:color w:val="000000"/>
          <w:sz w:val="28"/>
          <w:szCs w:val="28"/>
        </w:rPr>
        <w:t>名称及适用对象</w:t>
      </w:r>
      <w:bookmarkEnd w:id="1"/>
      <w:bookmarkEnd w:id="2"/>
    </w:p>
    <w:p w14:paraId="13F55284">
      <w:pPr>
        <w:pStyle w:val="6"/>
        <w:spacing w:line="360" w:lineRule="auto"/>
        <w:ind w:right="-54" w:firstLine="480" w:firstLineChars="200"/>
        <w:jc w:val="both"/>
        <w:rPr>
          <w:rFonts w:hint="eastAsia" w:ascii="Times New Roman" w:hAnsi="Times New Roman" w:eastAsia="宋体" w:cs="Times New Roman"/>
          <w:b/>
          <w:bCs/>
          <w:color w:val="000000"/>
          <w:sz w:val="24"/>
          <w:szCs w:val="24"/>
          <w:lang w:val="en-US" w:eastAsia="zh-Hans"/>
        </w:rPr>
      </w:pP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val="en-US" w:eastAsia="zh-Hans"/>
        </w:rPr>
        <w:t>专业名称</w:t>
      </w:r>
    </w:p>
    <w:p w14:paraId="5F4089D2">
      <w:pPr>
        <w:pStyle w:val="6"/>
        <w:spacing w:line="360" w:lineRule="auto"/>
        <w:ind w:right="-54"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Hans"/>
        </w:rPr>
        <w:t>工业机器人技术（</w:t>
      </w:r>
      <w:r>
        <w:rPr>
          <w:rFonts w:hint="eastAsia" w:ascii="Times New Roman" w:hAnsi="Times New Roman" w:eastAsia="宋体" w:cs="Times New Roman"/>
          <w:color w:val="000000"/>
          <w:sz w:val="24"/>
          <w:szCs w:val="24"/>
          <w:lang w:val="en-US" w:eastAsia="zh-CN"/>
        </w:rPr>
        <w:t>专业代码：</w:t>
      </w:r>
      <w:r>
        <w:rPr>
          <w:rFonts w:hint="eastAsia" w:ascii="Times New Roman" w:hAnsi="Times New Roman" w:eastAsia="宋体" w:cs="Times New Roman"/>
          <w:color w:val="000000"/>
          <w:sz w:val="24"/>
          <w:szCs w:val="24"/>
          <w:lang w:val="en-US" w:eastAsia="zh-Hans"/>
        </w:rPr>
        <w:t>460305）</w:t>
      </w:r>
      <w:r>
        <w:rPr>
          <w:rFonts w:hint="eastAsia" w:ascii="Times New Roman" w:hAnsi="Times New Roman" w:eastAsia="宋体" w:cs="Times New Roman"/>
          <w:color w:val="000000"/>
          <w:sz w:val="24"/>
          <w:szCs w:val="24"/>
          <w:lang w:val="en-US" w:eastAsia="zh-CN"/>
        </w:rPr>
        <w:t>。</w:t>
      </w:r>
    </w:p>
    <w:p w14:paraId="2C93B30F">
      <w:pPr>
        <w:pStyle w:val="6"/>
        <w:spacing w:line="360" w:lineRule="auto"/>
        <w:ind w:right="-54" w:firstLine="480" w:firstLineChars="200"/>
        <w:jc w:val="both"/>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2.适用对象</w:t>
      </w:r>
    </w:p>
    <w:p w14:paraId="03F8A032">
      <w:pPr>
        <w:pStyle w:val="6"/>
        <w:spacing w:line="360" w:lineRule="auto"/>
        <w:ind w:right="-54" w:firstLine="480" w:firstLineChars="200"/>
        <w:jc w:val="both"/>
        <w:rPr>
          <w:rFonts w:hint="eastAsia" w:ascii="Times New Roman" w:hAnsi="Times New Roman" w:eastAsia="宋体" w:cs="Times New Roman"/>
          <w:color w:val="000000"/>
          <w:sz w:val="24"/>
          <w:szCs w:val="24"/>
          <w:lang w:val="en-US" w:eastAsia="zh-Hans"/>
        </w:rPr>
      </w:pPr>
      <w:bookmarkStart w:id="3" w:name="_Toc31278"/>
      <w:bookmarkStart w:id="4" w:name="_Toc238"/>
      <w:r>
        <w:rPr>
          <w:rFonts w:hint="eastAsia" w:ascii="Times New Roman" w:hAnsi="Times New Roman" w:eastAsia="宋体" w:cs="Times New Roman"/>
          <w:color w:val="000000"/>
          <w:sz w:val="24"/>
          <w:szCs w:val="24"/>
          <w:lang w:val="en-US" w:eastAsia="zh-Hans"/>
        </w:rPr>
        <w:t>高职高专全日制在籍毕业年级学生。</w:t>
      </w:r>
    </w:p>
    <w:p w14:paraId="30ACC253">
      <w:pPr>
        <w:pStyle w:val="6"/>
        <w:numPr>
          <w:ilvl w:val="0"/>
          <w:numId w:val="0"/>
        </w:numPr>
        <w:spacing w:line="360" w:lineRule="auto"/>
        <w:ind w:firstLine="560" w:firstLineChars="200"/>
        <w:rPr>
          <w:rFonts w:hint="default" w:ascii="Times New Roman" w:hAnsi="Times New Roman" w:eastAsia="黑体" w:cs="Times New Roman"/>
          <w:color w:val="000000"/>
          <w:sz w:val="28"/>
          <w:szCs w:val="28"/>
          <w:lang w:val="en-US" w:eastAsia="zh-CN"/>
        </w:rPr>
      </w:pPr>
      <w:r>
        <w:rPr>
          <w:rFonts w:hint="eastAsia" w:ascii="Times New Roman" w:hAnsi="Times New Roman" w:eastAsia="黑体" w:cs="Times New Roman"/>
          <w:color w:val="000000"/>
          <w:sz w:val="28"/>
          <w:szCs w:val="28"/>
          <w:lang w:val="en-US" w:eastAsia="zh-CN"/>
        </w:rPr>
        <w:t>二、</w:t>
      </w:r>
      <w:r>
        <w:rPr>
          <w:rFonts w:hint="default" w:ascii="Times New Roman" w:hAnsi="Times New Roman" w:eastAsia="黑体" w:cs="Times New Roman"/>
          <w:color w:val="000000"/>
          <w:sz w:val="28"/>
          <w:szCs w:val="28"/>
          <w:lang w:val="en-US" w:eastAsia="zh-CN"/>
        </w:rPr>
        <w:t>考核内容</w:t>
      </w:r>
      <w:bookmarkEnd w:id="3"/>
      <w:bookmarkEnd w:id="4"/>
    </w:p>
    <w:p w14:paraId="0873ECFA">
      <w:pPr>
        <w:pStyle w:val="6"/>
        <w:spacing w:line="360" w:lineRule="auto"/>
        <w:ind w:right="-54" w:firstLine="480" w:firstLineChars="200"/>
        <w:jc w:val="both"/>
        <w:rPr>
          <w:rFonts w:hint="eastAsia" w:ascii="Times New Roman" w:hAnsi="Times New Roman" w:cs="Times New Roman"/>
          <w:color w:val="000000"/>
          <w:sz w:val="24"/>
          <w:szCs w:val="24"/>
          <w:lang w:val="en-US" w:eastAsia="zh-Hans"/>
        </w:rPr>
      </w:pPr>
      <w:r>
        <w:rPr>
          <w:rFonts w:hint="eastAsia" w:ascii="Times New Roman" w:hAnsi="Times New Roman" w:cs="Times New Roman"/>
          <w:color w:val="000000"/>
          <w:sz w:val="24"/>
          <w:szCs w:val="24"/>
          <w:lang w:val="en-US" w:eastAsia="zh-Hans"/>
        </w:rPr>
        <w:t>本专业技能考核，通过电气控制线路安装与调试、可编程控制系统设计与调试、工业机器人在线与离线编程、零件三维模型绘制等多个技能考核项目，测试学生电气控制线路安装与调试、可编程控制系统设计与调试、工业机器人在线编程与离线仿真以及三维建模等职业岗位能力和安全意识，现场6S管理、团队协作等职业素养。引导学校加强教学基本条件建设，强化实践教学，培养适应中国制造2025发展需求的工业机器人技术高素质技术技能人才。本专业技能考核内容包括</w:t>
      </w:r>
      <w:r>
        <w:rPr>
          <w:rFonts w:hint="default" w:ascii="Times New Roman" w:hAnsi="Times New Roman" w:cs="Times New Roman"/>
          <w:color w:val="000000"/>
          <w:sz w:val="24"/>
          <w:szCs w:val="24"/>
          <w:lang w:val="en-US"/>
        </w:rPr>
        <w:t>专业基础技能</w:t>
      </w:r>
      <w:r>
        <w:rPr>
          <w:rFonts w:hint="eastAsia" w:ascii="Times New Roman" w:hAnsi="Times New Roman" w:cs="Times New Roman"/>
          <w:color w:val="000000"/>
          <w:sz w:val="24"/>
          <w:szCs w:val="24"/>
          <w:lang w:val="en-US" w:eastAsia="zh-Hans"/>
        </w:rPr>
        <w:t>模块、</w:t>
      </w:r>
      <w:r>
        <w:rPr>
          <w:rFonts w:hint="default" w:ascii="Times New Roman" w:hAnsi="Times New Roman" w:cs="Times New Roman"/>
          <w:color w:val="000000"/>
          <w:sz w:val="24"/>
          <w:szCs w:val="24"/>
          <w:lang w:val="en-US"/>
        </w:rPr>
        <w:t>专业核心技能</w:t>
      </w:r>
      <w:r>
        <w:rPr>
          <w:rFonts w:hint="eastAsia" w:ascii="Times New Roman" w:hAnsi="Times New Roman" w:cs="Times New Roman"/>
          <w:color w:val="000000"/>
          <w:sz w:val="24"/>
          <w:szCs w:val="24"/>
          <w:lang w:val="en-US" w:eastAsia="zh-Hans"/>
        </w:rPr>
        <w:t>模块和</w:t>
      </w:r>
      <w:r>
        <w:rPr>
          <w:rFonts w:hint="default" w:ascii="Times New Roman" w:hAnsi="Times New Roman" w:cs="Times New Roman"/>
          <w:color w:val="000000"/>
          <w:sz w:val="24"/>
          <w:szCs w:val="24"/>
          <w:lang w:val="en-US"/>
        </w:rPr>
        <w:t>专业拓展技能</w:t>
      </w:r>
      <w:r>
        <w:rPr>
          <w:rFonts w:hint="eastAsia" w:ascii="Times New Roman" w:hAnsi="Times New Roman" w:cs="Times New Roman"/>
          <w:color w:val="000000"/>
          <w:sz w:val="24"/>
          <w:szCs w:val="24"/>
          <w:lang w:val="en-US" w:eastAsia="zh-Hans"/>
        </w:rPr>
        <w:t>模块三大模块。</w:t>
      </w:r>
    </w:p>
    <w:p w14:paraId="1DEC4A8E">
      <w:pPr>
        <w:pStyle w:val="6"/>
        <w:spacing w:line="360" w:lineRule="auto"/>
        <w:ind w:firstLine="480" w:firstLineChars="200"/>
        <w:rPr>
          <w:rFonts w:hint="eastAsia" w:ascii="Times New Roman" w:hAnsi="Times New Roman" w:cs="Times New Roman"/>
          <w:b/>
          <w:bCs/>
          <w:color w:val="000000"/>
          <w:sz w:val="24"/>
          <w:szCs w:val="24"/>
          <w:lang w:val="en-US" w:eastAsia="zh-Hans"/>
        </w:rPr>
      </w:pPr>
      <w:bookmarkStart w:id="5" w:name="bookmark18"/>
      <w:bookmarkStart w:id="6" w:name="bookmark17"/>
      <w:bookmarkStart w:id="7" w:name="_Toc28306"/>
      <w:bookmarkStart w:id="8" w:name="bookmark20"/>
      <w:bookmarkStart w:id="9" w:name="_Toc15495"/>
      <w:r>
        <w:rPr>
          <w:rFonts w:hint="eastAsia" w:ascii="Times New Roman" w:hAnsi="Times New Roman" w:cs="Times New Roman"/>
          <w:b/>
          <w:bCs/>
          <w:color w:val="000000"/>
          <w:sz w:val="24"/>
          <w:szCs w:val="24"/>
          <w:lang w:val="en-US" w:eastAsia="zh-CN"/>
        </w:rPr>
        <w:t>模块一</w:t>
      </w:r>
      <w:bookmarkEnd w:id="5"/>
      <w:bookmarkEnd w:id="6"/>
      <w:bookmarkEnd w:id="7"/>
      <w:bookmarkEnd w:id="8"/>
      <w:bookmarkEnd w:id="9"/>
      <w:r>
        <w:rPr>
          <w:rFonts w:hint="eastAsia" w:ascii="Times New Roman" w:hAnsi="Times New Roman" w:cs="Times New Roman"/>
          <w:b/>
          <w:bCs/>
          <w:color w:val="000000"/>
          <w:sz w:val="24"/>
          <w:szCs w:val="24"/>
          <w:lang w:val="en-US" w:eastAsia="zh-CN"/>
        </w:rPr>
        <w:t>：专业基础技能</w:t>
      </w:r>
      <w:r>
        <w:rPr>
          <w:rFonts w:hint="eastAsia" w:ascii="Times New Roman" w:hAnsi="Times New Roman" w:cs="Times New Roman"/>
          <w:b/>
          <w:bCs/>
          <w:color w:val="000000"/>
          <w:sz w:val="24"/>
          <w:szCs w:val="24"/>
          <w:lang w:val="en-US" w:eastAsia="zh-Hans"/>
        </w:rPr>
        <w:t>模块</w:t>
      </w:r>
    </w:p>
    <w:p w14:paraId="2751289D">
      <w:pPr>
        <w:pStyle w:val="6"/>
        <w:spacing w:line="360" w:lineRule="auto"/>
        <w:ind w:firstLine="480"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w:t>
      </w:r>
      <w:r>
        <w:rPr>
          <w:rFonts w:hint="eastAsia" w:ascii="Times New Roman" w:hAnsi="Times New Roman" w:cs="Times New Roman"/>
          <w:b/>
          <w:bCs/>
          <w:color w:val="000000"/>
          <w:sz w:val="24"/>
          <w:szCs w:val="24"/>
          <w:lang w:val="en-US" w:eastAsia="zh-CN"/>
        </w:rPr>
        <w:t>1</w:t>
      </w:r>
      <w:r>
        <w:rPr>
          <w:rFonts w:hint="eastAsia" w:ascii="Times New Roman" w:hAnsi="Times New Roman" w:cs="Times New Roman"/>
          <w:b/>
          <w:bCs/>
          <w:color w:val="000000"/>
          <w:sz w:val="24"/>
          <w:szCs w:val="24"/>
          <w:lang w:eastAsia="zh-CN"/>
        </w:rPr>
        <w:t>：</w:t>
      </w:r>
      <w:r>
        <w:rPr>
          <w:rFonts w:hint="eastAsia" w:ascii="宋体" w:hAnsi="宋体" w:eastAsia="宋体" w:cs="宋体"/>
          <w:b/>
          <w:bCs/>
          <w:sz w:val="24"/>
          <w:szCs w:val="24"/>
          <w:lang w:val="en-US" w:eastAsia="zh-Hans"/>
        </w:rPr>
        <w:t>电工线路安装与调试</w:t>
      </w:r>
    </w:p>
    <w:p w14:paraId="5ADC45D8">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eastAsia="zh-CN"/>
        </w:rPr>
        <w:t>基本要求：</w:t>
      </w:r>
      <w:r>
        <w:rPr>
          <w:rFonts w:hint="eastAsia" w:ascii="Times New Roman" w:hAnsi="Times New Roman" w:eastAsia="宋体" w:cs="Times New Roman"/>
          <w:color w:val="000000"/>
          <w:sz w:val="24"/>
          <w:szCs w:val="24"/>
          <w:lang w:val="en-US" w:eastAsia="zh-Hans"/>
        </w:rPr>
        <w:t>要求学生能正确使用常用电工仪器仪表及工具；能测量三相交流电的相序；能安装调试照明线路及照明间；能安装调试单相电能计量线路( 不带互感器和带互感器) 及三相电能计量线路( 不带互感器和带互感器 )。每个考核项目能正确填写相关技术文件，关键考核学生电工基本功的掌握情况。其中，产品需要装配的元器件为 10 个以内 ( 包括插座、接线座、电度表、互感器、熔断器、开关、按钮、电阻、电容、灯泡等 )。</w:t>
      </w:r>
    </w:p>
    <w:p w14:paraId="58BD2210">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（1）技能要求</w:t>
      </w:r>
    </w:p>
    <w:p w14:paraId="65D1C890">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根据相关标准，安装调试照明线路及电能计量线路。安装时，能正确选择不同类型的电气元件( 提供 100% 的元器件 )，能按照工艺要求及步骤进行安装，安装后要能满足功能要求。调试中，能正确选择和使用仪器仪表对线路的功能及参数进行测量，使之达到要求，并能完整详实的记录试验条件和结果。</w:t>
      </w:r>
    </w:p>
    <w:p w14:paraId="11FE28F0">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（2）职业素养要求</w:t>
      </w:r>
    </w:p>
    <w:p w14:paraId="6DBECA96">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操作时必须穿戴劳动防护用品。工具仪表摆放规范整齐，仪表完好无损。符合企业基本的 6S( 整理、整顿、清扫、清洁、素养、安全 )</w:t>
      </w:r>
    </w:p>
    <w:p w14:paraId="4372F09C">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管理要求，及时清扫杂物、保持工作台面清洁，能事前进行接地检查，遵守安全用电规范。符合企业基本的质量常识和管理要求。能进行工具器件的选择准备和有效性确认，器件工具搬运、摆放等符合产品防护要求。</w:t>
      </w:r>
    </w:p>
    <w:p w14:paraId="7EF727C6">
      <w:pPr>
        <w:pStyle w:val="6"/>
        <w:spacing w:line="360" w:lineRule="auto"/>
        <w:ind w:firstLine="480" w:firstLineChars="200"/>
        <w:rPr>
          <w:rFonts w:hint="default" w:ascii="Times New Roman" w:hAnsi="Times New Roman" w:cs="Times New Roman"/>
          <w:b/>
          <w:bCs/>
          <w:color w:val="000000"/>
          <w:sz w:val="24"/>
          <w:szCs w:val="24"/>
        </w:rPr>
      </w:pPr>
      <w:bookmarkStart w:id="10" w:name="_Toc6069"/>
      <w:bookmarkStart w:id="11" w:name="_Toc19572"/>
      <w:r>
        <w:rPr>
          <w:rFonts w:hint="default" w:ascii="Times New Roman" w:hAnsi="Times New Roman" w:cs="Times New Roman"/>
          <w:b/>
          <w:bCs/>
          <w:color w:val="000000"/>
          <w:sz w:val="24"/>
          <w:szCs w:val="24"/>
        </w:rPr>
        <w:t>项目</w:t>
      </w:r>
      <w:r>
        <w:rPr>
          <w:rFonts w:hint="eastAsia" w:ascii="Times New Roman" w:hAnsi="Times New Roman" w:cs="Times New Roman"/>
          <w:b/>
          <w:bCs/>
          <w:color w:val="000000"/>
          <w:sz w:val="24"/>
          <w:szCs w:val="24"/>
          <w:lang w:val="en-US" w:eastAsia="zh-CN"/>
        </w:rPr>
        <w:t>2</w:t>
      </w:r>
      <w:r>
        <w:rPr>
          <w:rFonts w:hint="eastAsia" w:ascii="Times New Roman" w:hAnsi="Times New Roman" w:cs="Times New Roman"/>
          <w:b/>
          <w:bCs/>
          <w:color w:val="000000"/>
          <w:sz w:val="24"/>
          <w:szCs w:val="24"/>
          <w:lang w:eastAsia="zh-CN"/>
        </w:rPr>
        <w:t>：</w:t>
      </w:r>
      <w:bookmarkEnd w:id="10"/>
      <w:bookmarkEnd w:id="11"/>
      <w:r>
        <w:rPr>
          <w:rFonts w:hint="eastAsia" w:ascii="Times New Roman" w:hAnsi="Times New Roman" w:cs="Times New Roman"/>
          <w:b/>
          <w:bCs/>
          <w:color w:val="000000"/>
          <w:sz w:val="24"/>
          <w:szCs w:val="24"/>
          <w:lang w:val="en-US" w:eastAsia="zh-Hans"/>
        </w:rPr>
        <w:t>电气控制线路安装与调试</w:t>
      </w:r>
    </w:p>
    <w:p w14:paraId="4B918FC1">
      <w:pPr>
        <w:pStyle w:val="6"/>
        <w:spacing w:line="360" w:lineRule="auto"/>
        <w:ind w:firstLine="480" w:firstLineChars="200"/>
        <w:rPr>
          <w:rFonts w:ascii="Times New Roman" w:hAnsi="Times New Roman" w:cs="Times New Roman"/>
          <w:color w:val="000000"/>
          <w:sz w:val="24"/>
          <w:szCs w:val="24"/>
        </w:rPr>
      </w:pPr>
      <w:bookmarkStart w:id="12" w:name="OLE_LINK2"/>
      <w:r>
        <w:rPr>
          <w:rFonts w:hint="eastAsia" w:ascii="Times New Roman" w:hAnsi="Times New Roman" w:cs="Times New Roman"/>
          <w:color w:val="000000"/>
          <w:sz w:val="24"/>
          <w:szCs w:val="24"/>
          <w:lang w:eastAsia="zh-CN"/>
        </w:rPr>
        <w:t>基本要求：</w:t>
      </w:r>
      <w:bookmarkEnd w:id="12"/>
      <w:r>
        <w:rPr>
          <w:rFonts w:hint="eastAsia" w:ascii="Times New Roman" w:hAnsi="Times New Roman" w:cs="Times New Roman"/>
          <w:color w:val="000000"/>
          <w:sz w:val="24"/>
          <w:szCs w:val="24"/>
          <w:lang w:val="en-US" w:eastAsia="zh-CN"/>
        </w:rPr>
        <w:t>要求学生能根据控制系统提供的原理图能完成接触器、继电器的布置安装，能根据相关标准完成继电器控制系统安装接线、运行调试和试车</w:t>
      </w:r>
      <w:r>
        <w:rPr>
          <w:rFonts w:ascii="Times New Roman" w:hAnsi="Times New Roman" w:cs="Times New Roman"/>
          <w:color w:val="000000"/>
          <w:sz w:val="24"/>
          <w:szCs w:val="24"/>
        </w:rPr>
        <w:t>。</w:t>
      </w:r>
    </w:p>
    <w:p w14:paraId="02B53152">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（1）技能要求</w:t>
      </w:r>
    </w:p>
    <w:p w14:paraId="5F796013">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根据系统提供的原理图能完成接触器、继电器等元器件的布置安装</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提供100%的元件</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能完成继电器控制线路的安装布线，要求完成主电路、控制电路的安装布线，按要求进行线槽布线，导线必须沿线槽内走线，接线端加编码套管，线槽出线应整齐美观，线路连接应符合工艺要求，不损坏电器元件，安装工艺符合行业相关标准，线路安装完成后进行器件的整定、线路调试和通电试车。按要求编写安装调试过程工艺文件。</w:t>
      </w:r>
    </w:p>
    <w:p w14:paraId="505D7128">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w:t>
      </w:r>
      <w:r>
        <w:rPr>
          <w:rFonts w:hint="default" w:ascii="Times New Roman" w:hAnsi="Times New Roman" w:eastAsia="宋体" w:cs="Times New Roman"/>
          <w:color w:val="000000"/>
          <w:sz w:val="24"/>
          <w:szCs w:val="24"/>
          <w:lang w:val="en-US" w:eastAsia="zh-Hans"/>
        </w:rPr>
        <w:t>2</w:t>
      </w:r>
      <w:r>
        <w:rPr>
          <w:rFonts w:hint="eastAsia" w:ascii="Times New Roman" w:hAnsi="Times New Roman" w:eastAsia="宋体" w:cs="Times New Roman"/>
          <w:color w:val="000000"/>
          <w:sz w:val="24"/>
          <w:szCs w:val="24"/>
          <w:lang w:val="en-US" w:eastAsia="zh-Hans"/>
        </w:rPr>
        <w:t>）职业素养要求</w:t>
      </w:r>
    </w:p>
    <w:p w14:paraId="3D6F2616">
      <w:pPr>
        <w:pStyle w:val="6"/>
        <w:spacing w:line="360" w:lineRule="auto"/>
        <w:ind w:firstLine="480" w:firstLineChars="200"/>
        <w:rPr>
          <w:rFonts w:eastAsia="仿宋"/>
          <w:sz w:val="21"/>
          <w:szCs w:val="21"/>
        </w:rPr>
      </w:pPr>
      <w:r>
        <w:rPr>
          <w:rFonts w:hint="eastAsia" w:ascii="Times New Roman" w:hAnsi="Times New Roman" w:eastAsia="宋体" w:cs="Times New Roman"/>
          <w:color w:val="000000"/>
          <w:sz w:val="24"/>
          <w:szCs w:val="24"/>
          <w:lang w:val="en-US" w:eastAsia="zh-Hans"/>
        </w:rPr>
        <w:t>操作时必须穿戴劳动防护用品。工具仪表摆放规范整齐，仪表完好无损。符合企业基本的6S</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整理、整顿、清扫、清洁、素养、安全</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管理要求，及时清扫杂物、保持工作台面清洁，能事前进行接地检查，遵守安全用电规范</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符合企业基本的质量常识和管理要求。能进行工具器件的选择准备和有效性确认，器件工具搬运、摆放等符合产品防护要求</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符合企业电工的基本素养要求，体现良好的工作习惯。如：安装接线必须注意断电、试车必须注意电源等级、注意用电安全等。</w:t>
      </w:r>
    </w:p>
    <w:p w14:paraId="14F448B1">
      <w:pPr>
        <w:pStyle w:val="6"/>
        <w:spacing w:line="360" w:lineRule="auto"/>
        <w:ind w:firstLine="480" w:firstLineChars="200"/>
        <w:rPr>
          <w:rFonts w:hint="default" w:ascii="Times New Roman" w:hAnsi="Times New Roman" w:eastAsia="宋体" w:cs="Times New Roman"/>
          <w:b/>
          <w:bCs/>
          <w:color w:val="000000"/>
          <w:sz w:val="24"/>
          <w:szCs w:val="24"/>
        </w:rPr>
      </w:pPr>
      <w:bookmarkStart w:id="13" w:name="_Toc13650"/>
      <w:bookmarkStart w:id="14" w:name="_Toc12597"/>
      <w:r>
        <w:rPr>
          <w:rFonts w:hint="default" w:ascii="Times New Roman" w:hAnsi="Times New Roman" w:eastAsia="宋体" w:cs="Times New Roman"/>
          <w:b/>
          <w:bCs/>
          <w:color w:val="000000"/>
          <w:sz w:val="24"/>
          <w:szCs w:val="24"/>
        </w:rPr>
        <w:t>项目</w:t>
      </w: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可编程控制系统设计与调试</w:t>
      </w:r>
      <w:bookmarkEnd w:id="13"/>
      <w:bookmarkEnd w:id="14"/>
    </w:p>
    <w:p w14:paraId="7398841A">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基本要求：</w:t>
      </w:r>
      <w:r>
        <w:rPr>
          <w:rFonts w:hint="eastAsia" w:ascii="Times New Roman" w:hAnsi="Times New Roman" w:eastAsia="宋体" w:cs="Times New Roman"/>
          <w:color w:val="000000"/>
          <w:sz w:val="24"/>
          <w:szCs w:val="24"/>
          <w:lang w:val="en-US" w:eastAsia="zh-Hans"/>
        </w:rPr>
        <w:t>可编程控制系统设计与调试模块包含两部分，分别为：可编程控制系统设计和继电器控制电路的可编程控制改造。其中，要求PLC控制系统的I/O总点数在12个以内，以逻辑控制为主，控制系统元器件包括：按钮、开关、发光二极管、接触器、继电器、各种PLC挂件、连接导线等。</w:t>
      </w:r>
    </w:p>
    <w:p w14:paraId="37713344">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（1）技能要求</w:t>
      </w:r>
    </w:p>
    <w:p w14:paraId="1D967096">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能根据任务要求，完成PLC控制系统电气原理图的设计；能根据任务要求，写出PLC的输入输出地址分配表，画出PLC的I/O接线图；能根据控制要求，设计出PLC的程序；能完成PLC程序的编译，修改，并将控制程序下载至PLC中；能完成PLC的硬件接线并能在实训台上利用模拟对象进行系统的安装调试，并完成技术文件的编写。</w:t>
      </w:r>
    </w:p>
    <w:p w14:paraId="2451478D">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（2）职业素养要求</w:t>
      </w:r>
    </w:p>
    <w:p w14:paraId="14AF5FC4">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符合企业基本的</w:t>
      </w:r>
      <w:r>
        <w:rPr>
          <w:rFonts w:hint="eastAsia" w:ascii="Times New Roman" w:hAnsi="Times New Roman" w:eastAsia="宋体" w:cs="Times New Roman"/>
          <w:color w:val="000000"/>
          <w:sz w:val="24"/>
          <w:szCs w:val="24"/>
          <w:lang w:val="en-US" w:eastAsia="zh-Hans"/>
        </w:rPr>
        <w:t>6S</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整理、整顿、清扫、清洁、素养、安全</w:t>
      </w:r>
      <w:r>
        <w:rPr>
          <w:rFonts w:hint="eastAsia" w:ascii="Times New Roman" w:hAnsi="Times New Roman" w:eastAsia="宋体" w:cs="Times New Roman"/>
          <w:color w:val="000000"/>
          <w:sz w:val="24"/>
          <w:szCs w:val="24"/>
          <w:lang w:val="en-US" w:eastAsia="zh-CN"/>
        </w:rPr>
        <w:t>）管理要求；操作时必须穿戴劳动防护用品，能按要求进行工具的定置和归位、工作台面保持清洁，体现良好的工作习惯（例如及时清扫废弃线头、杂物、及时整理工具等），严格执行电气工艺文件，保证质量；能事前进行接地检查，注重用电安全、环保，坚持文明生产；符合企业基本的质量常识；能进行安装工艺文件的准备和有效性确认，产品搬运、摆放等符合产品防护要求。</w:t>
      </w:r>
    </w:p>
    <w:p w14:paraId="1E7D11E1">
      <w:pPr>
        <w:pStyle w:val="6"/>
        <w:spacing w:line="360" w:lineRule="auto"/>
        <w:ind w:firstLine="480" w:firstLineChars="200"/>
        <w:rPr>
          <w:rFonts w:hint="eastAsia" w:ascii="Times New Roman" w:hAnsi="Times New Roman" w:eastAsia="宋体" w:cs="Times New Roman"/>
          <w:b/>
          <w:bCs/>
          <w:color w:val="000000"/>
          <w:sz w:val="24"/>
          <w:szCs w:val="24"/>
          <w:lang w:val="en-US" w:eastAsia="zh-CN"/>
        </w:rPr>
      </w:pPr>
      <w:bookmarkStart w:id="15" w:name="OLE_LINK5"/>
      <w:bookmarkStart w:id="16" w:name="_Toc10777"/>
      <w:bookmarkStart w:id="17" w:name="_Toc14598"/>
      <w:r>
        <w:rPr>
          <w:rFonts w:hint="eastAsia" w:ascii="Times New Roman" w:hAnsi="Times New Roman" w:eastAsia="宋体" w:cs="Times New Roman"/>
          <w:b/>
          <w:bCs/>
          <w:color w:val="000000"/>
          <w:sz w:val="24"/>
          <w:szCs w:val="24"/>
          <w:lang w:val="en-US" w:eastAsia="zh-CN"/>
        </w:rPr>
        <w:t>模块二：</w:t>
      </w:r>
      <w:bookmarkEnd w:id="15"/>
      <w:r>
        <w:rPr>
          <w:rFonts w:hint="eastAsia" w:ascii="Times New Roman" w:hAnsi="Times New Roman" w:eastAsia="宋体" w:cs="Times New Roman"/>
          <w:b/>
          <w:bCs/>
          <w:color w:val="000000"/>
          <w:sz w:val="24"/>
          <w:szCs w:val="24"/>
          <w:lang w:val="en-US" w:eastAsia="zh-CN"/>
        </w:rPr>
        <w:t>专业核心技能模块</w:t>
      </w:r>
      <w:bookmarkEnd w:id="16"/>
      <w:bookmarkEnd w:id="17"/>
    </w:p>
    <w:p w14:paraId="2EACC229">
      <w:pPr>
        <w:pStyle w:val="6"/>
        <w:spacing w:line="360" w:lineRule="auto"/>
        <w:ind w:firstLine="480" w:firstLineChars="200"/>
        <w:rPr>
          <w:rFonts w:hint="default" w:ascii="Times New Roman" w:hAnsi="Times New Roman" w:eastAsia="宋体" w:cs="Times New Roman"/>
          <w:b/>
          <w:bCs/>
          <w:color w:val="000000"/>
          <w:sz w:val="24"/>
          <w:szCs w:val="24"/>
        </w:rPr>
      </w:pPr>
      <w:bookmarkStart w:id="18" w:name="_Toc25669"/>
      <w:bookmarkStart w:id="19" w:name="_Toc8122"/>
      <w:r>
        <w:rPr>
          <w:rFonts w:hint="default" w:ascii="Times New Roman" w:hAnsi="Times New Roman" w:eastAsia="宋体" w:cs="Times New Roman"/>
          <w:b/>
          <w:bCs/>
          <w:color w:val="000000"/>
          <w:sz w:val="24"/>
          <w:szCs w:val="24"/>
        </w:rPr>
        <w:t>项目</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工业机器人</w:t>
      </w:r>
      <w:r>
        <w:rPr>
          <w:rFonts w:hint="eastAsia" w:ascii="Times New Roman" w:hAnsi="Times New Roman" w:eastAsia="宋体" w:cs="Times New Roman"/>
          <w:b/>
          <w:bCs/>
          <w:color w:val="000000"/>
          <w:sz w:val="24"/>
          <w:szCs w:val="24"/>
        </w:rPr>
        <w:t>在线</w:t>
      </w:r>
      <w:r>
        <w:rPr>
          <w:rFonts w:hint="default" w:ascii="Times New Roman" w:hAnsi="Times New Roman" w:eastAsia="宋体" w:cs="Times New Roman"/>
          <w:b/>
          <w:bCs/>
          <w:color w:val="000000"/>
          <w:sz w:val="24"/>
          <w:szCs w:val="24"/>
        </w:rPr>
        <w:t>编程</w:t>
      </w:r>
      <w:bookmarkEnd w:id="18"/>
    </w:p>
    <w:p w14:paraId="0DD0E2B8">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基本要求：本模块基于工业机器人（ABB、福匠等工业机器人品牌型号中任选其一）的典型应用场景，要求学生使用示教器操控工业机器人进行手动示教、创建工具坐标与工作坐标、熟练运用各指令编写程序，完成工业机器人的现场编程与调试任务。</w:t>
      </w:r>
    </w:p>
    <w:p w14:paraId="178AEF28">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（1）技能要求</w:t>
      </w:r>
    </w:p>
    <w:p w14:paraId="675FADDB">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能正确规范地完成工业机器人开机、关机操作；会识读激光切割、涂胶、喷涂等作业的工件图；会进行原点较正操作；会估算工业机器人的安全操作范围；会控制机器人进行基本的手动关节、手动线性、手动重定位等手动示教操作；理解工业机器人系统中的各类坐标系，会创建工作坐标系，并能利用工件坐标系提高工作效率；能选择合适的机器人工具，会为工业机器人配置合理的工具坐标，必要时能够设置载荷数据；能根据题目要求使用运动指令、I/O指令、逻辑控制指令等常用编程指令完成程序的编写，并具有良好的编程规范；机器人运动过程中，能根据实际场景或题目要求设置合理的运动速度与转角半径；能根据任务要求在工作路径中设置合适的起始点与过渡点。</w:t>
      </w:r>
    </w:p>
    <w:p w14:paraId="0E9D4ADE">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（2）职业素养要求</w:t>
      </w:r>
    </w:p>
    <w:p w14:paraId="1A10D334">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操作须符合工业机器人安全操作范围；如按下启动按钮前，操纵机器工作范围内无人员活动；任何紧急的情况下，使用“急停”操作按钮；在熟知程序并在安全允许的前提下，才能进行程序跳步操作及I/O点强制；每次操作完成后，应将机器人上的电缆、示教器等归位；遵循企业基本的6S（整理、整顿、清扫、清洁、素养、安全）管理要求，如进行仪器/工具的定置和归位、工作台面的清洁，并及时清扫杂物等；严禁踩踏机器人电缆、马达等设备；工业机器人在运行、调试过程中，发生碰撞、超程等故障现象时能进行排除，操作过程需符合GB/T 20867-2007《工业机器人安全实施规范》规范要求。</w:t>
      </w:r>
    </w:p>
    <w:p w14:paraId="02E7C94F">
      <w:pPr>
        <w:pStyle w:val="6"/>
        <w:spacing w:line="360" w:lineRule="auto"/>
        <w:ind w:firstLine="480" w:firstLineChars="200"/>
        <w:rPr>
          <w:rFonts w:hint="default" w:ascii="Times New Roman" w:hAnsi="Times New Roman" w:eastAsia="宋体" w:cs="Times New Roman"/>
          <w:b/>
          <w:bCs/>
          <w:color w:val="000000"/>
          <w:sz w:val="24"/>
          <w:szCs w:val="24"/>
        </w:rPr>
      </w:pPr>
      <w:bookmarkStart w:id="20" w:name="_Toc11168"/>
      <w:r>
        <w:rPr>
          <w:rFonts w:hint="default" w:ascii="Times New Roman" w:hAnsi="Times New Roman" w:eastAsia="宋体" w:cs="Times New Roman"/>
          <w:b/>
          <w:bCs/>
          <w:color w:val="000000"/>
          <w:sz w:val="24"/>
          <w:szCs w:val="24"/>
        </w:rPr>
        <w:t>项目</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工业机器人</w:t>
      </w:r>
      <w:r>
        <w:rPr>
          <w:rFonts w:hint="eastAsia" w:ascii="Times New Roman" w:hAnsi="Times New Roman" w:eastAsia="宋体" w:cs="Times New Roman"/>
          <w:b/>
          <w:bCs/>
          <w:color w:val="000000"/>
          <w:sz w:val="24"/>
          <w:szCs w:val="24"/>
        </w:rPr>
        <w:t>离线</w:t>
      </w:r>
      <w:r>
        <w:rPr>
          <w:rFonts w:hint="default" w:ascii="Times New Roman" w:hAnsi="Times New Roman" w:eastAsia="宋体" w:cs="Times New Roman"/>
          <w:b/>
          <w:bCs/>
          <w:color w:val="000000"/>
          <w:sz w:val="24"/>
          <w:szCs w:val="24"/>
        </w:rPr>
        <w:t>编程</w:t>
      </w:r>
      <w:bookmarkEnd w:id="19"/>
      <w:bookmarkEnd w:id="20"/>
    </w:p>
    <w:p w14:paraId="525AFE54">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基本要求：本模块基于离线编程软件完成工业机器人典型应用场景的模拟仿真，要求学生使用Robot Studio、PQart等工业机器人离线编程软件完成</w:t>
      </w:r>
      <w:bookmarkStart w:id="21" w:name="OLE_LINK1"/>
      <w:r>
        <w:rPr>
          <w:rFonts w:hint="eastAsia" w:ascii="Times New Roman" w:hAnsi="Times New Roman" w:eastAsia="宋体" w:cs="Times New Roman"/>
          <w:color w:val="000000"/>
          <w:sz w:val="24"/>
          <w:szCs w:val="24"/>
          <w:lang w:val="en-US" w:eastAsia="zh-CN"/>
        </w:rPr>
        <w:t>工作站的布局、工作站逻辑设定、编程与调试、仿真运行、视频录制</w:t>
      </w:r>
      <w:bookmarkEnd w:id="21"/>
      <w:r>
        <w:rPr>
          <w:rFonts w:hint="eastAsia" w:ascii="Times New Roman" w:hAnsi="Times New Roman" w:eastAsia="宋体" w:cs="Times New Roman"/>
          <w:color w:val="000000"/>
          <w:sz w:val="24"/>
          <w:szCs w:val="24"/>
          <w:lang w:val="en-US" w:eastAsia="zh-CN"/>
        </w:rPr>
        <w:t>等任务。</w:t>
      </w:r>
    </w:p>
    <w:p w14:paraId="338AED18">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（1）技能要求</w:t>
      </w:r>
    </w:p>
    <w:p w14:paraId="1C4319F4">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会识读激光切割、涂胶、喷涂等作业的工件图，会分析搬运作业示意图；能在软件中建立简单模型，会导入已有的三维模型；会查看机器人的工作范围，能根据机器人的工作范围对机器人的周边设备和模型进行合理布局；会使用虚拟示教器控制机器人进行基本的手动关节、手动线性、手动重定位等手动示教操作；理解工业机器人系统中的各类坐标系，会创建工作坐标系，并能利用工件坐标系提高工作效率；能选择合适的机器人工具，会为工业机器人配置合理的工具坐标，必要时能够设置载荷数据；能完成工业机器人的I/O配置与工作站逻辑设定；能根据题目要求使用运动指令、I/O指令、逻辑控制指令等常用编程指令完成程序的编写，并具有良好的编程规范；能根据实际场景或题目要求设置合理的运动速度、转角半径，并设置合适的起始点与过渡点；会使用Smart组件创建带动态仿真效果的组件和工具；会进行工作站与RAPID程序的同步与仿真设定，会进行仿真操作并录制仿真视图、视频；仿真时会使用碰撞监控、TCP监控等仿真辅助工具。</w:t>
      </w:r>
    </w:p>
    <w:p w14:paraId="35602810">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（2）职业素养要求</w:t>
      </w:r>
    </w:p>
    <w:p w14:paraId="1AC3EEFA">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遵循企业基本的6S（整理、整顿、清扫、清洁、素养、安全）管理要求，如进行仪器/工具的定置和归位、保持工作台面的清洁，并及时清扫杂物等；不得随意拆装、敲击、拍打电脑及其附属设备，关闭电脑时应遵循正常关机流程；不得利用电脑和互联网从事危害国家安全及其他违法犯罪活动，不得安装与考试无关的软件，不得违规使用移动存储设备；具有良好的信息数据保护意识、产品质量意识、环保意识、成本控制意识和严谨、耐心、细致的工作态度以及独立操作能力。</w:t>
      </w:r>
    </w:p>
    <w:p w14:paraId="2C395F26">
      <w:pPr>
        <w:pStyle w:val="6"/>
        <w:spacing w:line="360" w:lineRule="auto"/>
        <w:ind w:firstLine="480" w:firstLineChars="200"/>
        <w:rPr>
          <w:rFonts w:hint="eastAsia" w:ascii="Times New Roman" w:hAnsi="Times New Roman" w:eastAsia="宋体" w:cs="Times New Roman"/>
          <w:b/>
          <w:bCs/>
          <w:color w:val="000000"/>
          <w:sz w:val="24"/>
          <w:szCs w:val="24"/>
          <w:lang w:val="en-US" w:eastAsia="zh-CN"/>
        </w:rPr>
      </w:pPr>
      <w:bookmarkStart w:id="22" w:name="_Toc14461"/>
      <w:bookmarkStart w:id="23" w:name="_Toc1720"/>
      <w:r>
        <w:rPr>
          <w:rFonts w:hint="eastAsia" w:ascii="Times New Roman" w:hAnsi="Times New Roman" w:eastAsia="宋体" w:cs="Times New Roman"/>
          <w:b/>
          <w:bCs/>
          <w:color w:val="000000"/>
          <w:sz w:val="24"/>
          <w:szCs w:val="24"/>
          <w:lang w:val="en-US" w:eastAsia="zh-CN"/>
        </w:rPr>
        <w:t>模块三：</w:t>
      </w:r>
      <w:r>
        <w:rPr>
          <w:rFonts w:hint="default" w:ascii="Times New Roman" w:hAnsi="Times New Roman" w:eastAsia="宋体" w:cs="Times New Roman"/>
          <w:b/>
          <w:bCs/>
          <w:color w:val="000000"/>
          <w:sz w:val="24"/>
          <w:szCs w:val="24"/>
          <w:lang w:val="en-US" w:eastAsia="zh-CN"/>
        </w:rPr>
        <w:t>专业拓展技能</w:t>
      </w:r>
      <w:r>
        <w:rPr>
          <w:rFonts w:hint="eastAsia" w:ascii="Times New Roman" w:hAnsi="Times New Roman" w:eastAsia="宋体" w:cs="Times New Roman"/>
          <w:b/>
          <w:bCs/>
          <w:color w:val="000000"/>
          <w:sz w:val="24"/>
          <w:szCs w:val="24"/>
          <w:lang w:val="en-US" w:eastAsia="zh-CN"/>
        </w:rPr>
        <w:t>模块</w:t>
      </w:r>
      <w:bookmarkEnd w:id="22"/>
      <w:bookmarkEnd w:id="23"/>
    </w:p>
    <w:p w14:paraId="6ACCC7B9">
      <w:pPr>
        <w:pStyle w:val="6"/>
        <w:spacing w:line="360" w:lineRule="auto"/>
        <w:ind w:firstLine="480" w:firstLineChars="200"/>
        <w:rPr>
          <w:rFonts w:hint="default" w:ascii="Times New Roman" w:hAnsi="Times New Roman" w:eastAsia="宋体" w:cs="Times New Roman"/>
          <w:b/>
          <w:bCs/>
          <w:color w:val="000000"/>
          <w:sz w:val="24"/>
          <w:szCs w:val="24"/>
        </w:rPr>
      </w:pPr>
      <w:bookmarkStart w:id="24" w:name="_Toc31916"/>
      <w:bookmarkStart w:id="25" w:name="_Toc12719"/>
      <w:r>
        <w:rPr>
          <w:rFonts w:hint="default" w:ascii="Times New Roman" w:hAnsi="Times New Roman" w:eastAsia="宋体" w:cs="Times New Roman"/>
          <w:b/>
          <w:bCs/>
          <w:color w:val="000000"/>
          <w:sz w:val="24"/>
          <w:szCs w:val="24"/>
        </w:rPr>
        <w:t>项目</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零件三维模型绘制</w:t>
      </w:r>
      <w:bookmarkEnd w:id="24"/>
      <w:bookmarkEnd w:id="25"/>
    </w:p>
    <w:p w14:paraId="073F8F83">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基本要求：本模块基于Solid Works等三维CAD软件，要求根据给定的零件2D图样，能使用三维CAD软件创建零件三维模型。</w:t>
      </w:r>
    </w:p>
    <w:p w14:paraId="3C077490">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（1）技能要求</w:t>
      </w:r>
    </w:p>
    <w:p w14:paraId="46585B37">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能正确识读给定的零件工程图，进行图形分析，结构分析，曲面分析；根据零件二维图纸，使用三维CAD绘图软件正确绘制草图，具体包括：草图平面的选择、草图的绘制、草图约束、草图编辑、草图与基准平面的隐藏等；拉伸、旋转、扫描、放样等特征和倒圆角、倒直角、抽壳、孔、加强筋等特征的创建与编辑；完成零件三维建模：零件尺寸正确，结构合理。</w:t>
      </w:r>
    </w:p>
    <w:p w14:paraId="2D401EE1">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（2）职业素养要求</w:t>
      </w:r>
    </w:p>
    <w:p w14:paraId="7A316896">
      <w:pPr>
        <w:pStyle w:val="6"/>
        <w:spacing w:line="360" w:lineRule="auto"/>
        <w:ind w:firstLine="480" w:firstLineChars="200"/>
        <w:rPr>
          <w:sz w:val="24"/>
          <w:szCs w:val="24"/>
        </w:rPr>
      </w:pPr>
      <w:r>
        <w:rPr>
          <w:rFonts w:hint="eastAsia" w:ascii="Times New Roman" w:hAnsi="Times New Roman" w:eastAsia="宋体" w:cs="Times New Roman"/>
          <w:color w:val="000000"/>
          <w:sz w:val="24"/>
          <w:szCs w:val="24"/>
          <w:lang w:val="en-US" w:eastAsia="zh-CN"/>
        </w:rPr>
        <w:t>遵守操作规程，严格执行相关标准、工作程序与规范，爱护设备；遵循企业基本的6S（整理、整顿、清扫、清洁、素养、安全）管理要求；具有良好的信息数据保护意识、产品质量意识、环保意识、成本控制意识和严谨、耐心、细致的工作态度以及独立操作能力。</w:t>
      </w:r>
      <w:bookmarkStart w:id="26" w:name="_Toc11717"/>
    </w:p>
    <w:p w14:paraId="18AFB91D">
      <w:pPr>
        <w:pStyle w:val="6"/>
        <w:numPr>
          <w:ilvl w:val="0"/>
          <w:numId w:val="0"/>
        </w:numPr>
        <w:spacing w:line="360" w:lineRule="auto"/>
        <w:ind w:firstLine="560" w:firstLineChars="200"/>
        <w:rPr>
          <w:rFonts w:hint="default" w:ascii="Times New Roman" w:hAnsi="Times New Roman" w:eastAsia="黑体" w:cs="Times New Roman"/>
          <w:color w:val="000000"/>
          <w:sz w:val="28"/>
          <w:szCs w:val="28"/>
          <w:lang w:val="en-US" w:eastAsia="zh-CN"/>
        </w:rPr>
      </w:pPr>
      <w:bookmarkStart w:id="27" w:name="_Toc29966"/>
      <w:r>
        <w:rPr>
          <w:rFonts w:hint="eastAsia" w:ascii="Times New Roman" w:hAnsi="Times New Roman" w:eastAsia="黑体" w:cs="Times New Roman"/>
          <w:color w:val="000000"/>
          <w:sz w:val="28"/>
          <w:szCs w:val="28"/>
          <w:lang w:val="en-US" w:eastAsia="zh-CN"/>
        </w:rPr>
        <w:t>三、</w:t>
      </w:r>
      <w:r>
        <w:rPr>
          <w:rFonts w:hint="default" w:ascii="Times New Roman" w:hAnsi="Times New Roman" w:eastAsia="黑体" w:cs="Times New Roman"/>
          <w:color w:val="000000"/>
          <w:sz w:val="28"/>
          <w:szCs w:val="28"/>
          <w:lang w:val="en-US" w:eastAsia="zh-CN"/>
        </w:rPr>
        <w:t>评价标准</w:t>
      </w:r>
      <w:bookmarkEnd w:id="26"/>
      <w:bookmarkEnd w:id="27"/>
    </w:p>
    <w:p w14:paraId="3F8C33B7">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评价方式：本专业技能考核采取过程考核与结果考核相结合，技能考核与职业素养考核相结合。各测试项目的评价包括职业素养与操作规范、作品两个方面，总分为100分。其中，操作规范与职业素养占该项目总分的20%，作品质量占该项目总分的 80%。职业素养与操作规范、作品两项均需合格，总成绩评定方为合格。</w:t>
      </w:r>
    </w:p>
    <w:p w14:paraId="52852D76">
      <w:pPr>
        <w:pStyle w:val="6"/>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技能评价要点：每个考核项目都有相应的技能要求，这些要求不尽相同，但每个模块各项目中的考试题目工作量和难易程度基本相同。各模块和项目的技能评价要点内容如表1所示。</w:t>
      </w:r>
    </w:p>
    <w:p w14:paraId="409A9CA1">
      <w:pPr>
        <w:spacing w:line="360" w:lineRule="auto"/>
        <w:jc w:val="center"/>
        <w:rPr>
          <w:rFonts w:eastAsia="仿宋"/>
          <w:b/>
          <w:bCs/>
          <w:sz w:val="24"/>
          <w:szCs w:val="24"/>
        </w:rPr>
      </w:pPr>
      <w:r>
        <w:rPr>
          <w:rFonts w:eastAsia="仿宋"/>
          <w:b/>
          <w:bCs/>
          <w:sz w:val="24"/>
          <w:szCs w:val="24"/>
        </w:rPr>
        <w:t>表1 工业机器人专业技能考核评价要点</w:t>
      </w:r>
    </w:p>
    <w:tbl>
      <w:tblPr>
        <w:tblStyle w:val="14"/>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658"/>
        <w:gridCol w:w="692"/>
        <w:gridCol w:w="6225"/>
      </w:tblGrid>
      <w:tr w14:paraId="5EF9AF61">
        <w:trPr>
          <w:trHeight w:val="514" w:hRule="atLeast"/>
          <w:jc w:val="center"/>
        </w:trPr>
        <w:tc>
          <w:tcPr>
            <w:tcW w:w="689" w:type="dxa"/>
            <w:vAlign w:val="center"/>
          </w:tcPr>
          <w:p w14:paraId="1A4983E6">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658" w:type="dxa"/>
            <w:vAlign w:val="center"/>
          </w:tcPr>
          <w:p w14:paraId="0D27DF67">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模块</w:t>
            </w:r>
          </w:p>
        </w:tc>
        <w:tc>
          <w:tcPr>
            <w:tcW w:w="692" w:type="dxa"/>
            <w:vAlign w:val="center"/>
          </w:tcPr>
          <w:p w14:paraId="3E343E7F">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w:t>
            </w:r>
          </w:p>
        </w:tc>
        <w:tc>
          <w:tcPr>
            <w:tcW w:w="6225" w:type="dxa"/>
            <w:vAlign w:val="center"/>
          </w:tcPr>
          <w:p w14:paraId="0592257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评价要点</w:t>
            </w:r>
          </w:p>
        </w:tc>
      </w:tr>
      <w:tr w14:paraId="56CD4CBA">
        <w:trPr>
          <w:trHeight w:val="90" w:hRule="atLeast"/>
          <w:jc w:val="center"/>
        </w:trPr>
        <w:tc>
          <w:tcPr>
            <w:tcW w:w="689" w:type="dxa"/>
            <w:vAlign w:val="center"/>
          </w:tcPr>
          <w:p w14:paraId="05B4C56F">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58" w:type="dxa"/>
            <w:vAlign w:val="center"/>
          </w:tcPr>
          <w:p w14:paraId="12F3946D">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专业基础技能模块</w:t>
            </w:r>
          </w:p>
        </w:tc>
        <w:tc>
          <w:tcPr>
            <w:tcW w:w="692" w:type="dxa"/>
            <w:vAlign w:val="center"/>
          </w:tcPr>
          <w:p w14:paraId="602D3532">
            <w:pPr>
              <w:spacing w:line="360" w:lineRule="auto"/>
              <w:jc w:val="center"/>
              <w:rPr>
                <w:rFonts w:hint="eastAsia" w:asciiTheme="minorEastAsia" w:hAnsiTheme="minorEastAsia" w:eastAsiaTheme="minorEastAsia" w:cstheme="minorEastAsia"/>
                <w:sz w:val="21"/>
                <w:szCs w:val="21"/>
              </w:rPr>
            </w:pPr>
            <w:r>
              <w:rPr>
                <w:rFonts w:hint="eastAsia" w:ascii="宋体" w:hAnsi="宋体" w:eastAsia="宋体" w:cs="宋体"/>
              </w:rPr>
              <w:t>电工线路安装与调试</w:t>
            </w:r>
          </w:p>
        </w:tc>
        <w:tc>
          <w:tcPr>
            <w:tcW w:w="6225" w:type="dxa"/>
            <w:vAlign w:val="center"/>
          </w:tcPr>
          <w:p w14:paraId="53D7B09B">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工具、仪表、材料、作品摆放整齐，着装整齐、规范等；</w:t>
            </w:r>
          </w:p>
          <w:p w14:paraId="30246D47">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不迟到，考核过程中不做与考试无关事宜，服从考场安排，考核过程中无舞弊行为等；</w:t>
            </w:r>
          </w:p>
          <w:p w14:paraId="7983A0E0">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考核完成后按照 6S 标准清理现场；</w:t>
            </w:r>
          </w:p>
          <w:p w14:paraId="0C0D7711">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正确选择电气元件； 对电气元件质量进行检验；</w:t>
            </w:r>
          </w:p>
          <w:p w14:paraId="0C632C59">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具有安全用电意识，操作符合规范要求。</w:t>
            </w:r>
          </w:p>
          <w:p w14:paraId="25885DE9">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按照规定要求单股等径导线的连接；</w:t>
            </w:r>
          </w:p>
          <w:p w14:paraId="3821F9D3">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按照要求完成照明电路板安装与工艺布线；</w:t>
            </w:r>
            <w:r>
              <w:rPr>
                <w:rFonts w:hint="eastAsia" w:ascii="宋体" w:hAnsi="宋体" w:eastAsia="宋体" w:cs="宋体"/>
                <w:szCs w:val="21"/>
              </w:rPr>
              <w:tab/>
            </w:r>
          </w:p>
          <w:p w14:paraId="668DBE19">
            <w:pPr>
              <w:pStyle w:val="8"/>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宋体" w:hAnsi="宋体" w:eastAsia="宋体" w:cs="宋体"/>
                <w:szCs w:val="21"/>
              </w:rPr>
            </w:pPr>
            <w:r>
              <w:rPr>
                <w:rFonts w:hint="eastAsia" w:ascii="宋体" w:hAnsi="宋体" w:eastAsia="宋体" w:cs="宋体"/>
                <w:szCs w:val="21"/>
              </w:rPr>
              <w:t>导线连接的质量达标，缠绕位置准确、缠绕圈数得当；</w:t>
            </w:r>
          </w:p>
          <w:p w14:paraId="6FD1598D">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szCs w:val="21"/>
              </w:rPr>
              <w:t>照明线路及电能计量线路能正确布线、工艺美观、符合安全要求，器件导线排列整齐，不松动，不压线。灯具、开关、插座的安装符合规范。</w:t>
            </w:r>
          </w:p>
        </w:tc>
      </w:tr>
      <w:tr w14:paraId="7B94A9A6">
        <w:trPr>
          <w:trHeight w:val="90" w:hRule="atLeast"/>
          <w:jc w:val="center"/>
        </w:trPr>
        <w:tc>
          <w:tcPr>
            <w:tcW w:w="689" w:type="dxa"/>
            <w:vAlign w:val="center"/>
          </w:tcPr>
          <w:p w14:paraId="27E9F968">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658" w:type="dxa"/>
            <w:vAlign w:val="center"/>
          </w:tcPr>
          <w:p w14:paraId="7D0031AD">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专业基础技能模块</w:t>
            </w:r>
          </w:p>
        </w:tc>
        <w:tc>
          <w:tcPr>
            <w:tcW w:w="692" w:type="dxa"/>
            <w:vAlign w:val="center"/>
          </w:tcPr>
          <w:p w14:paraId="2740563B">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电气控制线路安装与调试</w:t>
            </w:r>
          </w:p>
        </w:tc>
        <w:tc>
          <w:tcPr>
            <w:tcW w:w="6225" w:type="dxa"/>
            <w:vAlign w:val="center"/>
          </w:tcPr>
          <w:p w14:paraId="2E371B9B">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工具、仪表、材料、作品摆放整齐，着装整齐、规范等；</w:t>
            </w:r>
          </w:p>
          <w:p w14:paraId="320970A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不迟到，考核过程中不做与考试无关事宜，服从考场安排，考核过程中无舞弊行为等；</w:t>
            </w:r>
          </w:p>
          <w:p w14:paraId="7D4764EA">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考核完成后按照 6S 标准清理现场；</w:t>
            </w:r>
          </w:p>
          <w:p w14:paraId="4F2B2F8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正确选择电气元件； 对电气元件质量进行检验；</w:t>
            </w:r>
          </w:p>
          <w:p w14:paraId="31D72C5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具有安全用电意识，操作符合规范要求。</w:t>
            </w:r>
          </w:p>
          <w:p w14:paraId="2A7D3C1C">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按图纸的要求，正确利用工具，熟练地安装电气元器件； </w:t>
            </w:r>
          </w:p>
          <w:p w14:paraId="12C67EF2">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元件安装要准确、 紧固；</w:t>
            </w:r>
          </w:p>
          <w:p w14:paraId="2010415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连线紧固、无毛刺； </w:t>
            </w:r>
          </w:p>
          <w:p w14:paraId="0F382468">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按钮接线要接到端子排上， 导线要有端子标号，引出端要用别径压端子；</w:t>
            </w:r>
          </w:p>
          <w:p w14:paraId="6FB40E59">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完成题目的功能要求，准确完成系统的调试及功能演示。</w:t>
            </w:r>
          </w:p>
        </w:tc>
      </w:tr>
      <w:tr w14:paraId="006D1350">
        <w:trPr>
          <w:trHeight w:val="634" w:hRule="atLeast"/>
          <w:jc w:val="center"/>
        </w:trPr>
        <w:tc>
          <w:tcPr>
            <w:tcW w:w="689" w:type="dxa"/>
            <w:vAlign w:val="center"/>
          </w:tcPr>
          <w:p w14:paraId="3EC5AF48">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658" w:type="dxa"/>
            <w:vAlign w:val="center"/>
          </w:tcPr>
          <w:p w14:paraId="0E38D9D1">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专业基础技能模块</w:t>
            </w:r>
          </w:p>
        </w:tc>
        <w:tc>
          <w:tcPr>
            <w:tcW w:w="692" w:type="dxa"/>
            <w:vAlign w:val="center"/>
          </w:tcPr>
          <w:p w14:paraId="6B612B12">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可编程控制系统设计</w:t>
            </w:r>
          </w:p>
        </w:tc>
        <w:tc>
          <w:tcPr>
            <w:tcW w:w="6225" w:type="dxa"/>
            <w:vAlign w:val="center"/>
          </w:tcPr>
          <w:p w14:paraId="2840541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工具、仪表、材料、作品摆放整齐；穿戴好劳动防护用品，着装整齐、规范等；</w:t>
            </w:r>
          </w:p>
          <w:p w14:paraId="39928FA1">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不迟到，考核过程中不做与考试无关事宜，服从考场安排，考核过程中无舞弊行为等；</w:t>
            </w:r>
          </w:p>
          <w:p w14:paraId="47D91C70">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操作过程中无不文明行为、具有良好的职业操守，独立完成考核内容、合理解决突发事件；具有安全意识，操作符合规范要求；考核完成后按照 6S 标准清理现场；</w:t>
            </w:r>
          </w:p>
          <w:p w14:paraId="2ED63A9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能正确分析控制要求；</w:t>
            </w:r>
          </w:p>
          <w:p w14:paraId="29E80AB7">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正确完成 I/O 地址分配表；</w:t>
            </w:r>
          </w:p>
          <w:p w14:paraId="059B8D2E">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正确绘制控制系统电气原理图；</w:t>
            </w:r>
          </w:p>
          <w:p w14:paraId="3EE47023">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 PLC 控制 I/O 接线图在模拟配线板正确安装，操作规范；</w:t>
            </w:r>
          </w:p>
          <w:p w14:paraId="4C6EB932">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根据系统要求，完成控制程序设计；程序编写正确、规范；</w:t>
            </w:r>
          </w:p>
          <w:p w14:paraId="1B5901BA">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正确使用软件，下载 PLC 程序；</w:t>
            </w:r>
          </w:p>
          <w:p w14:paraId="73182CB3">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能根据控制要求，准确完成系统的调试及功能演示。</w:t>
            </w:r>
          </w:p>
        </w:tc>
      </w:tr>
      <w:tr w14:paraId="4112E3E3">
        <w:trPr>
          <w:trHeight w:val="5212" w:hRule="atLeast"/>
          <w:jc w:val="center"/>
        </w:trPr>
        <w:tc>
          <w:tcPr>
            <w:tcW w:w="689" w:type="dxa"/>
            <w:vAlign w:val="center"/>
          </w:tcPr>
          <w:p w14:paraId="3F07EEB7">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658" w:type="dxa"/>
            <w:vAlign w:val="center"/>
          </w:tcPr>
          <w:p w14:paraId="790C55D6">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专业核心技能模块</w:t>
            </w:r>
          </w:p>
        </w:tc>
        <w:tc>
          <w:tcPr>
            <w:tcW w:w="692" w:type="dxa"/>
            <w:vAlign w:val="center"/>
          </w:tcPr>
          <w:p w14:paraId="6C1A5EB7">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工业机器人在线编程</w:t>
            </w:r>
          </w:p>
        </w:tc>
        <w:tc>
          <w:tcPr>
            <w:tcW w:w="6225" w:type="dxa"/>
            <w:vAlign w:val="center"/>
          </w:tcPr>
          <w:p w14:paraId="2DE4D673">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工具、仪表、材料、作品摆放整齐；穿戴好劳动防护用品，着装整齐、规范等；</w:t>
            </w:r>
          </w:p>
          <w:p w14:paraId="253C46D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不迟到，考核过程中不做与考试无关事宜，服从考场安排，考核过程中无舞弊行为等；</w:t>
            </w:r>
          </w:p>
          <w:p w14:paraId="3514AE68">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操作过程中无不文明行为、具有良好的职业操守，独立完成考核内容、合理解决突发事件；</w:t>
            </w:r>
          </w:p>
          <w:p w14:paraId="73EA662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具有安全意识，遵守安全操作规程与正确开关机流程，不随意进入工业机器人工作区域，遇紧急情况时合理使用急停按钮；</w:t>
            </w:r>
          </w:p>
          <w:p w14:paraId="7216776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考核完成后按照 6S 标准清理现场；</w:t>
            </w:r>
          </w:p>
          <w:p w14:paraId="4ADCCFC3">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会手动示教机器人控制机器人进行关节运动、空间直角坐标运动、重定位运动；</w:t>
            </w:r>
          </w:p>
          <w:p w14:paraId="0B46AC9B">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正确进行点位添加、编辑、删除；</w:t>
            </w:r>
          </w:p>
          <w:p w14:paraId="51209A5B">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会创建工具数据、工件坐标系、负载数据；</w:t>
            </w:r>
          </w:p>
          <w:p w14:paraId="73B9E6E4">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在安全运行的前提下，按要求完成指定轨迹运动程序的编写与调试；</w:t>
            </w:r>
          </w:p>
          <w:p w14:paraId="4B85BA3E">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完成题目的各项功能要求，准确完成系统的调试及功能演示。</w:t>
            </w:r>
          </w:p>
        </w:tc>
      </w:tr>
      <w:tr w14:paraId="4B705895">
        <w:trPr>
          <w:trHeight w:val="1195" w:hRule="atLeast"/>
          <w:jc w:val="center"/>
        </w:trPr>
        <w:tc>
          <w:tcPr>
            <w:tcW w:w="689" w:type="dxa"/>
            <w:vAlign w:val="center"/>
          </w:tcPr>
          <w:p w14:paraId="7E8BE2D8">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5</w:t>
            </w:r>
          </w:p>
        </w:tc>
        <w:tc>
          <w:tcPr>
            <w:tcW w:w="658" w:type="dxa"/>
            <w:vAlign w:val="center"/>
          </w:tcPr>
          <w:p w14:paraId="0751EEA1">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专业核心技能模块</w:t>
            </w:r>
          </w:p>
        </w:tc>
        <w:tc>
          <w:tcPr>
            <w:tcW w:w="692" w:type="dxa"/>
            <w:vAlign w:val="center"/>
          </w:tcPr>
          <w:p w14:paraId="19F022B5">
            <w:pPr>
              <w:spacing w:line="360" w:lineRule="auto"/>
              <w:jc w:val="center"/>
              <w:rPr>
                <w:rFonts w:hint="eastAsia" w:asciiTheme="minorEastAsia" w:hAnsiTheme="minorEastAsia" w:eastAsiaTheme="minorEastAsia" w:cstheme="minorEastAsia"/>
                <w:kern w:val="0"/>
                <w:sz w:val="21"/>
                <w:szCs w:val="21"/>
              </w:rPr>
            </w:pPr>
            <w:bookmarkStart w:id="28" w:name="OLE_LINK4"/>
            <w:r>
              <w:rPr>
                <w:rFonts w:hint="eastAsia" w:asciiTheme="minorEastAsia" w:hAnsiTheme="minorEastAsia" w:eastAsiaTheme="minorEastAsia" w:cstheme="minorEastAsia"/>
                <w:sz w:val="21"/>
                <w:szCs w:val="21"/>
              </w:rPr>
              <w:t>工业机器人</w:t>
            </w:r>
            <w:bookmarkStart w:id="29" w:name="OLE_LINK3"/>
            <w:r>
              <w:rPr>
                <w:rFonts w:hint="eastAsia" w:asciiTheme="minorEastAsia" w:hAnsiTheme="minorEastAsia" w:eastAsiaTheme="minorEastAsia" w:cstheme="minorEastAsia"/>
                <w:sz w:val="21"/>
                <w:szCs w:val="21"/>
              </w:rPr>
              <w:t>离线</w:t>
            </w:r>
            <w:bookmarkEnd w:id="29"/>
            <w:r>
              <w:rPr>
                <w:rFonts w:hint="eastAsia" w:asciiTheme="minorEastAsia" w:hAnsiTheme="minorEastAsia" w:eastAsiaTheme="minorEastAsia" w:cstheme="minorEastAsia"/>
                <w:sz w:val="21"/>
                <w:szCs w:val="21"/>
              </w:rPr>
              <w:t>编程</w:t>
            </w:r>
            <w:bookmarkEnd w:id="28"/>
          </w:p>
        </w:tc>
        <w:tc>
          <w:tcPr>
            <w:tcW w:w="6225" w:type="dxa"/>
            <w:vAlign w:val="center"/>
          </w:tcPr>
          <w:p w14:paraId="1DE06609">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工具、仪表、材料、作品摆放整齐，着装整齐、规范等；</w:t>
            </w:r>
          </w:p>
          <w:p w14:paraId="13326D7E">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不迟到，考核过程中不做与考试无关事宜，服从考场安排，考核过程中无舞弊行为等；</w:t>
            </w:r>
          </w:p>
          <w:p w14:paraId="786D1FD7">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操作过程中无不文明行为、具有良好的职业操守，独立完成考核内容、合理解决突发事件；</w:t>
            </w:r>
          </w:p>
          <w:p w14:paraId="107A2B0B">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具有安全意识，遵守安全操作规程与正确开关机流程；</w:t>
            </w:r>
          </w:p>
          <w:p w14:paraId="3676824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考核完成后按照 6S 标准清理现场；</w:t>
            </w:r>
          </w:p>
          <w:p w14:paraId="2EC56E83">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会选择合适的工业机器人，导入库中现有或自已创建的工具、工件并进行合理的布局；</w:t>
            </w:r>
          </w:p>
          <w:p w14:paraId="080C806A">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会创建工具数据、工件坐标系、负载数据；</w:t>
            </w:r>
          </w:p>
          <w:p w14:paraId="62E7D039">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会配置机器人的I/O口、设定仿真工作站逻辑，使机器人的工具及传感器等外围设备正常工作；</w:t>
            </w:r>
          </w:p>
          <w:p w14:paraId="0D3A6DB6">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能正确分析机器人的动作，确定安全范围；</w:t>
            </w:r>
          </w:p>
          <w:p w14:paraId="1BA782A4">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会使用Smart组件创建带动态仿真效果的组件和工具；</w:t>
            </w:r>
          </w:p>
          <w:p w14:paraId="6CF7B6E1">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会进行工作站与RAPID程序的同步与仿真设定，会进行仿真操作并录制仿真视图、视频；</w:t>
            </w:r>
          </w:p>
          <w:p w14:paraId="36EBACBC">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仿真时会使用碰撞监控、TCP监控等仿真辅助工具；</w:t>
            </w:r>
          </w:p>
          <w:p w14:paraId="265853CE">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完成题目的各项功能要求，准确完成系统的调试及功能演示。</w:t>
            </w:r>
          </w:p>
        </w:tc>
      </w:tr>
      <w:tr w14:paraId="65673736">
        <w:trPr>
          <w:trHeight w:val="446" w:hRule="atLeast"/>
          <w:jc w:val="center"/>
        </w:trPr>
        <w:tc>
          <w:tcPr>
            <w:tcW w:w="689" w:type="dxa"/>
            <w:vAlign w:val="center"/>
          </w:tcPr>
          <w:p w14:paraId="57D65B3A">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w:t>
            </w:r>
          </w:p>
        </w:tc>
        <w:tc>
          <w:tcPr>
            <w:tcW w:w="658" w:type="dxa"/>
            <w:vAlign w:val="center"/>
          </w:tcPr>
          <w:p w14:paraId="0A6F958B">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专业拓展技能模块</w:t>
            </w:r>
          </w:p>
        </w:tc>
        <w:tc>
          <w:tcPr>
            <w:tcW w:w="692" w:type="dxa"/>
            <w:vAlign w:val="center"/>
          </w:tcPr>
          <w:p w14:paraId="1709E6DE">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机械零件三维模型绘制</w:t>
            </w:r>
          </w:p>
        </w:tc>
        <w:tc>
          <w:tcPr>
            <w:tcW w:w="6225" w:type="dxa"/>
            <w:vAlign w:val="center"/>
          </w:tcPr>
          <w:p w14:paraId="015BC962">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工具、仪表、材料、作品摆放整齐，着装整齐、规范等；</w:t>
            </w:r>
          </w:p>
          <w:p w14:paraId="684EC40D">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不迟到，考核过程中不做与考试无关事宜，服从考场安排，考核过程中无舞弊行为等；</w:t>
            </w:r>
          </w:p>
          <w:p w14:paraId="23E10C67">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计算机操作安全与规范；</w:t>
            </w:r>
          </w:p>
          <w:p w14:paraId="194CD6C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按要求规范操作软件，文件命名规范，存放位置正确，不做与考试无关的操作；</w:t>
            </w:r>
          </w:p>
          <w:p w14:paraId="08F6BA84">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工具及工作台面整理，考试过程中及结束后，考试桌面及地面符合6S基本要求；</w:t>
            </w:r>
          </w:p>
          <w:p w14:paraId="1D21F5BA">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产品质量意识、环保意识、成本控制意识。</w:t>
            </w:r>
          </w:p>
          <w:p w14:paraId="3B7B4C8D">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草图平面选择正确；</w:t>
            </w:r>
          </w:p>
          <w:p w14:paraId="74D1A096">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草图和基准平面隐藏；</w:t>
            </w:r>
          </w:p>
          <w:p w14:paraId="082B1EC5">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零件尺寸正确；</w:t>
            </w:r>
          </w:p>
          <w:p w14:paraId="79A503A1">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特征完整、零件形状正确；</w:t>
            </w:r>
          </w:p>
          <w:p w14:paraId="4742990F">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特征的稳定性；</w:t>
            </w:r>
          </w:p>
        </w:tc>
      </w:tr>
    </w:tbl>
    <w:p w14:paraId="438BB6F8">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bookmarkStart w:id="30" w:name="_Toc32461"/>
      <w:bookmarkStart w:id="31" w:name="_Toc27996"/>
      <w:r>
        <w:rPr>
          <w:rFonts w:hint="eastAsia" w:ascii="Times New Roman" w:hAnsi="Times New Roman" w:eastAsia="宋体" w:cs="Times New Roman"/>
          <w:color w:val="000000"/>
          <w:sz w:val="24"/>
          <w:szCs w:val="24"/>
          <w:lang w:val="en-US" w:eastAsia="zh-Hans"/>
        </w:rPr>
        <w:t>评价标准：各抽测项目的评价包括职业素养与操作规范、作品两个方面，总分为 100分。其中，操作规范与职业素养占该项目总分的20%，作品质量占该项目总分的80%。各模块中具体内容评价标准分别题库评价标准。</w:t>
      </w:r>
    </w:p>
    <w:p w14:paraId="2A30F692">
      <w:pPr>
        <w:pStyle w:val="6"/>
        <w:numPr>
          <w:ilvl w:val="0"/>
          <w:numId w:val="0"/>
        </w:numPr>
        <w:spacing w:line="360" w:lineRule="auto"/>
        <w:ind w:firstLine="480" w:firstLineChars="200"/>
        <w:rPr>
          <w:rFonts w:hint="default" w:ascii="Times New Roman" w:hAnsi="Times New Roman" w:eastAsia="黑体" w:cs="Times New Roman"/>
          <w:color w:val="000000"/>
          <w:sz w:val="24"/>
          <w:szCs w:val="24"/>
          <w:lang w:val="en-US" w:eastAsia="zh-CN"/>
        </w:rPr>
      </w:pPr>
      <w:r>
        <w:rPr>
          <w:rFonts w:hint="eastAsia" w:ascii="Times New Roman" w:hAnsi="Times New Roman" w:eastAsia="黑体" w:cs="Times New Roman"/>
          <w:color w:val="000000"/>
          <w:sz w:val="24"/>
          <w:szCs w:val="24"/>
          <w:lang w:val="en-US" w:eastAsia="zh-CN"/>
        </w:rPr>
        <w:t>四、</w:t>
      </w:r>
      <w:r>
        <w:rPr>
          <w:rFonts w:hint="default" w:ascii="Times New Roman" w:hAnsi="Times New Roman" w:eastAsia="黑体" w:cs="Times New Roman"/>
          <w:color w:val="000000"/>
          <w:sz w:val="24"/>
          <w:szCs w:val="24"/>
          <w:lang w:val="en-US" w:eastAsia="zh-CN"/>
        </w:rPr>
        <w:t>抽考方式</w:t>
      </w:r>
      <w:bookmarkEnd w:id="30"/>
      <w:bookmarkEnd w:id="31"/>
    </w:p>
    <w:p w14:paraId="30818380">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本专业技能考核为现场操作考核，成绩评定采用过程考核与结果考核相结合。具体考核方式如下：</w:t>
      </w:r>
    </w:p>
    <w:p w14:paraId="0F7F09BF">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bookmarkStart w:id="32" w:name="_Toc20354"/>
      <w:r>
        <w:rPr>
          <w:rFonts w:hint="eastAsia" w:ascii="Times New Roman" w:hAnsi="Times New Roman" w:eastAsia="宋体" w:cs="Times New Roman"/>
          <w:color w:val="000000"/>
          <w:sz w:val="24"/>
          <w:szCs w:val="24"/>
          <w:lang w:val="en-US" w:eastAsia="zh-Hans"/>
        </w:rPr>
        <w:t>测试项目和试题确定：测试前一周，从该项目中抽取一半试题作为测试试题，测试项目和测试试题在组考方案中公布。</w:t>
      </w:r>
    </w:p>
    <w:p w14:paraId="5A581A0D">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学生参考模块确定：参考学生按规定比例随机抽取考试模块，其中，</w:t>
      </w:r>
      <w:r>
        <w:rPr>
          <w:rFonts w:hint="eastAsia" w:ascii="Times New Roman" w:hAnsi="Times New Roman" w:cs="Times New Roman"/>
          <w:color w:val="000000"/>
          <w:sz w:val="24"/>
          <w:szCs w:val="24"/>
          <w:lang w:val="en-US" w:eastAsia="zh-CN"/>
        </w:rPr>
        <w:t>4</w:t>
      </w:r>
      <w:r>
        <w:rPr>
          <w:rFonts w:hint="eastAsia" w:ascii="Times New Roman" w:hAnsi="Times New Roman" w:eastAsia="宋体" w:cs="Times New Roman"/>
          <w:color w:val="000000"/>
          <w:sz w:val="24"/>
          <w:szCs w:val="24"/>
          <w:lang w:val="en-US" w:eastAsia="zh-Hans"/>
        </w:rPr>
        <w:t>0% 考生参考专业基本技能部分，</w:t>
      </w:r>
      <w:r>
        <w:rPr>
          <w:rFonts w:hint="eastAsia" w:ascii="Times New Roman" w:hAnsi="Times New Roman" w:eastAsia="宋体" w:cs="Times New Roman"/>
          <w:color w:val="000000"/>
          <w:sz w:val="24"/>
          <w:szCs w:val="24"/>
          <w:lang w:val="en-US" w:eastAsia="zh-CN"/>
        </w:rPr>
        <w:t>5</w:t>
      </w:r>
      <w:r>
        <w:rPr>
          <w:rFonts w:hint="eastAsia" w:ascii="Times New Roman" w:hAnsi="Times New Roman" w:eastAsia="宋体" w:cs="Times New Roman"/>
          <w:color w:val="000000"/>
          <w:sz w:val="24"/>
          <w:szCs w:val="24"/>
          <w:lang w:val="en-US" w:eastAsia="zh-Hans"/>
        </w:rPr>
        <w:t>0%的考生参考岗位核心技能部分，</w:t>
      </w:r>
      <w:r>
        <w:rPr>
          <w:rFonts w:hint="eastAsia" w:ascii="Times New Roman" w:hAnsi="Times New Roman" w:cs="Times New Roman"/>
          <w:color w:val="000000"/>
          <w:sz w:val="24"/>
          <w:szCs w:val="24"/>
          <w:lang w:val="en-US" w:eastAsia="zh-CN"/>
        </w:rPr>
        <w:t>1</w:t>
      </w:r>
      <w:bookmarkStart w:id="35" w:name="_GoBack"/>
      <w:bookmarkEnd w:id="35"/>
      <w:r>
        <w:rPr>
          <w:rFonts w:hint="eastAsia" w:ascii="Times New Roman" w:hAnsi="Times New Roman" w:eastAsia="宋体" w:cs="Times New Roman"/>
          <w:color w:val="000000"/>
          <w:sz w:val="24"/>
          <w:szCs w:val="24"/>
          <w:lang w:val="en-US" w:eastAsia="zh-Hans"/>
        </w:rPr>
        <w:t>0%考生参考跨岗位综合技能部分（如果不参加岗位核心技能部分测试，则这部分学生平均分布到专业基本技能部分和岗位核心技能部分）。各部分考生人数按四舍五入计算， 剩余的尾数考生随机在三类模块中抽取应试模块。</w:t>
      </w:r>
    </w:p>
    <w:p w14:paraId="4127EFCF">
      <w:pPr>
        <w:pStyle w:val="6"/>
        <w:numPr>
          <w:ilvl w:val="0"/>
          <w:numId w:val="0"/>
        </w:numPr>
        <w:spacing w:line="360" w:lineRule="auto"/>
        <w:ind w:firstLine="480" w:firstLineChars="200"/>
        <w:rPr>
          <w:rFonts w:hint="default" w:ascii="Times New Roman" w:hAnsi="Times New Roman" w:eastAsia="黑体" w:cs="Times New Roman"/>
          <w:color w:val="000000"/>
          <w:sz w:val="24"/>
          <w:szCs w:val="24"/>
          <w:lang w:val="en-US" w:eastAsia="zh-CN"/>
        </w:rPr>
      </w:pPr>
      <w:r>
        <w:rPr>
          <w:rFonts w:hint="eastAsia" w:ascii="Times New Roman" w:hAnsi="Times New Roman" w:eastAsia="黑体" w:cs="Times New Roman"/>
          <w:color w:val="000000"/>
          <w:sz w:val="24"/>
          <w:szCs w:val="24"/>
          <w:lang w:val="en-US" w:eastAsia="zh-CN"/>
        </w:rPr>
        <w:t>五、</w:t>
      </w:r>
      <w:r>
        <w:rPr>
          <w:rFonts w:hint="default" w:ascii="Times New Roman" w:hAnsi="Times New Roman" w:eastAsia="黑体" w:cs="Times New Roman"/>
          <w:color w:val="000000"/>
          <w:sz w:val="24"/>
          <w:szCs w:val="24"/>
          <w:lang w:val="en-US" w:eastAsia="zh-CN"/>
        </w:rPr>
        <w:t>附录</w:t>
      </w:r>
      <w:bookmarkEnd w:id="32"/>
    </w:p>
    <w:p w14:paraId="582B1212">
      <w:pPr>
        <w:pStyle w:val="6"/>
        <w:spacing w:line="360" w:lineRule="auto"/>
        <w:ind w:firstLine="480" w:firstLineChars="200"/>
        <w:rPr>
          <w:rFonts w:hint="eastAsia" w:ascii="Times New Roman" w:hAnsi="Times New Roman" w:eastAsia="宋体" w:cs="Times New Roman"/>
          <w:b/>
          <w:bCs/>
          <w:color w:val="000000"/>
          <w:sz w:val="24"/>
          <w:szCs w:val="24"/>
          <w:lang w:val="en-US" w:eastAsia="zh-Hans"/>
        </w:rPr>
      </w:pPr>
      <w:bookmarkStart w:id="33" w:name="_Toc25057"/>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val="en-US" w:eastAsia="zh-Hans"/>
        </w:rPr>
        <w:t>相关法律法规（摘录）</w:t>
      </w:r>
      <w:bookmarkEnd w:id="33"/>
    </w:p>
    <w:p w14:paraId="279DA600">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《中华人民共和国安全生产法》</w:t>
      </w:r>
    </w:p>
    <w:p w14:paraId="52E1DA14">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第一章第六条： 生产经营单位的从业人员有依法获得安全生产伟保障的权利,并应当依法履行安全生产方面的义务。</w:t>
      </w:r>
    </w:p>
    <w:p w14:paraId="7C4EAF68">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二章第二十五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0FB720E2">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第三章第五十四条： 从业人员在作业过程中,应当严格遵守本单位的安全第生产规章制度和操作规程,服从管理,正确佩戴和使用劳动防护用品。</w:t>
      </w:r>
    </w:p>
    <w:p w14:paraId="5ABA527C">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第三章第五十五条： 从业人员应当接受安全生产教育和培训,掌握本职工作所需的安全生产知识,提高安全生产技能,增强事故预防和应急处理能力。</w:t>
      </w:r>
    </w:p>
    <w:p w14:paraId="6C894603">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val="en-US" w:eastAsia="zh-Hans"/>
        </w:rPr>
        <w:t>《机械制造企业安全生产监督管理规定》</w:t>
      </w:r>
    </w:p>
    <w:p w14:paraId="1966E8B8">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第十一条：机械制造企业应当对实习人员进行公司（厂）、车间（职能部门）、班组三级安全生产教育和培训。</w:t>
      </w:r>
    </w:p>
    <w:p w14:paraId="5AA9613C">
      <w:pPr>
        <w:pStyle w:val="6"/>
        <w:spacing w:line="360" w:lineRule="auto"/>
        <w:ind w:firstLine="480" w:firstLineChars="200"/>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Hans"/>
        </w:rPr>
        <w:t>第二十七条：机械制造企业应当为从业人员配备符合标准的劳动防护用品，并教育、监督从业人员正确佩戴和使用。</w:t>
      </w:r>
      <w:bookmarkStart w:id="34" w:name="_Toc13930"/>
    </w:p>
    <w:p w14:paraId="258DFE7D">
      <w:pPr>
        <w:pStyle w:val="6"/>
        <w:spacing w:line="360" w:lineRule="auto"/>
        <w:ind w:firstLine="480" w:firstLineChars="200"/>
        <w:rPr>
          <w:rFonts w:hint="eastAsia" w:ascii="Times New Roman" w:hAnsi="Times New Roman" w:eastAsia="宋体" w:cs="Times New Roman"/>
          <w:b/>
          <w:bCs/>
          <w:color w:val="000000"/>
          <w:sz w:val="24"/>
          <w:szCs w:val="24"/>
          <w:lang w:val="en-US" w:eastAsia="zh-Hans"/>
        </w:rPr>
      </w:pP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lang w:val="en-US" w:eastAsia="zh-Hans"/>
        </w:rPr>
        <w:t>相关规范与标准</w:t>
      </w:r>
      <w:bookmarkEnd w:id="34"/>
    </w:p>
    <w:p w14:paraId="07F2FCCD">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Hans"/>
        </w:rPr>
        <w:t>工业机器人安全实施规范 GB/T 20867-2007；</w:t>
      </w:r>
    </w:p>
    <w:p w14:paraId="03A2E916">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val="en-US" w:eastAsia="zh-Hans"/>
        </w:rPr>
        <w:t>工业机器人性能规范及其试验方法 GB/T 12642-2013；</w:t>
      </w:r>
    </w:p>
    <w:p w14:paraId="0F3CC16C">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val="en-US" w:eastAsia="zh-Hans"/>
        </w:rPr>
        <w:t>IEC 国际电工委员会标准 IEC 60310 2004；</w:t>
      </w:r>
    </w:p>
    <w:p w14:paraId="64C9B665">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val="en-US" w:eastAsia="zh-Hans"/>
        </w:rPr>
        <w:t>机械制图 图样画法图线 GB/T 4457.4-2002；</w:t>
      </w:r>
    </w:p>
    <w:p w14:paraId="3B466021">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（5）</w:t>
      </w:r>
      <w:r>
        <w:rPr>
          <w:rFonts w:hint="eastAsia" w:ascii="Times New Roman" w:hAnsi="Times New Roman" w:eastAsia="宋体" w:cs="Times New Roman"/>
          <w:color w:val="000000"/>
          <w:sz w:val="24"/>
          <w:szCs w:val="24"/>
          <w:lang w:val="en-US" w:eastAsia="zh-Hans"/>
        </w:rPr>
        <w:t>电气控制设备GB3797－2016；</w:t>
      </w:r>
    </w:p>
    <w:p w14:paraId="648FC826">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（6）</w:t>
      </w:r>
      <w:r>
        <w:rPr>
          <w:rFonts w:hint="eastAsia" w:ascii="Times New Roman" w:hAnsi="Times New Roman" w:eastAsia="宋体" w:cs="Times New Roman"/>
          <w:color w:val="000000"/>
          <w:sz w:val="24"/>
          <w:szCs w:val="24"/>
          <w:lang w:val="en-US" w:eastAsia="zh-Hans"/>
        </w:rPr>
        <w:t>维修电工—国家职业技能标准（2009年修订）；</w:t>
      </w:r>
    </w:p>
    <w:p w14:paraId="11FBD82A">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（7）</w:t>
      </w:r>
      <w:r>
        <w:rPr>
          <w:rFonts w:hint="eastAsia" w:ascii="Times New Roman" w:hAnsi="Times New Roman" w:eastAsia="宋体" w:cs="Times New Roman"/>
          <w:color w:val="000000"/>
          <w:sz w:val="24"/>
          <w:szCs w:val="24"/>
          <w:lang w:val="en-US" w:eastAsia="zh-Hans"/>
        </w:rPr>
        <w:t>电气简图用图形符号GB/T4728.1-2005；</w:t>
      </w:r>
    </w:p>
    <w:p w14:paraId="604EC547">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（8）</w:t>
      </w:r>
      <w:r>
        <w:rPr>
          <w:rFonts w:hint="eastAsia" w:ascii="Times New Roman" w:hAnsi="Times New Roman" w:eastAsia="宋体" w:cs="Times New Roman"/>
          <w:color w:val="000000"/>
          <w:sz w:val="24"/>
          <w:szCs w:val="24"/>
          <w:lang w:val="en-US" w:eastAsia="zh-Hans"/>
        </w:rPr>
        <w:t>标准功率与电子设计安全间距规则等IPC221；</w:t>
      </w:r>
    </w:p>
    <w:p w14:paraId="39B22FE3">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（9）</w:t>
      </w:r>
      <w:r>
        <w:rPr>
          <w:rFonts w:hint="eastAsia" w:ascii="Times New Roman" w:hAnsi="Times New Roman" w:eastAsia="宋体" w:cs="Times New Roman"/>
          <w:color w:val="000000"/>
          <w:sz w:val="24"/>
          <w:szCs w:val="24"/>
          <w:lang w:val="en-US" w:eastAsia="zh-Hans"/>
        </w:rPr>
        <w:t>电气技术用文件的编制GB/T6988</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Hans"/>
        </w:rPr>
        <w:t>IEC1082；</w:t>
      </w:r>
    </w:p>
    <w:p w14:paraId="0C5BED8A">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（10）</w:t>
      </w:r>
      <w:r>
        <w:rPr>
          <w:rFonts w:hint="eastAsia" w:ascii="Times New Roman" w:hAnsi="Times New Roman" w:eastAsia="宋体" w:cs="Times New Roman"/>
          <w:color w:val="000000"/>
          <w:sz w:val="24"/>
          <w:szCs w:val="24"/>
          <w:lang w:val="en-US" w:eastAsia="zh-Hans"/>
        </w:rPr>
        <w:t>液压传动系统及其元件的通用规则和安全要求 GB/T 3766-2015；</w:t>
      </w:r>
    </w:p>
    <w:p w14:paraId="3FFFDF96">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（11）</w:t>
      </w:r>
      <w:r>
        <w:rPr>
          <w:rFonts w:hint="eastAsia" w:ascii="Times New Roman" w:hAnsi="Times New Roman" w:eastAsia="宋体" w:cs="Times New Roman"/>
          <w:color w:val="000000"/>
          <w:sz w:val="24"/>
          <w:szCs w:val="24"/>
          <w:lang w:val="en-US" w:eastAsia="zh-Hans"/>
        </w:rPr>
        <w:t>气动系统通用技术条件GB/T 7932-2003；</w:t>
      </w:r>
    </w:p>
    <w:p w14:paraId="7967CA9C">
      <w:pPr>
        <w:pStyle w:val="6"/>
        <w:spacing w:line="360" w:lineRule="auto"/>
        <w:ind w:firstLine="480" w:firstLineChars="200"/>
        <w:jc w:val="left"/>
        <w:rPr>
          <w:rFonts w:hint="eastAsia" w:ascii="Times New Roman" w:hAnsi="Times New Roman" w:eastAsia="宋体" w:cs="Times New Roman"/>
          <w:color w:val="000000"/>
          <w:sz w:val="24"/>
          <w:szCs w:val="24"/>
          <w:lang w:val="en-US" w:eastAsia="zh-Hans"/>
        </w:rPr>
      </w:pPr>
      <w:r>
        <w:rPr>
          <w:rFonts w:hint="eastAsia" w:ascii="Times New Roman" w:hAnsi="Times New Roman" w:eastAsia="宋体" w:cs="Times New Roman"/>
          <w:color w:val="000000"/>
          <w:sz w:val="24"/>
          <w:szCs w:val="24"/>
          <w:lang w:val="en-US" w:eastAsia="zh-CN"/>
        </w:rPr>
        <w:t>（12）</w:t>
      </w:r>
      <w:r>
        <w:rPr>
          <w:rFonts w:hint="eastAsia" w:ascii="Times New Roman" w:hAnsi="Times New Roman" w:eastAsia="宋体" w:cs="Times New Roman"/>
          <w:color w:val="000000"/>
          <w:sz w:val="24"/>
          <w:szCs w:val="24"/>
          <w:lang w:val="en-US" w:eastAsia="zh-Hans"/>
        </w:rPr>
        <w:t>技术产品及技术产品文件结构原则GBT20939-2007；</w:t>
      </w:r>
    </w:p>
    <w:p w14:paraId="03DE9FB5">
      <w:pPr>
        <w:spacing w:line="360" w:lineRule="auto"/>
        <w:rPr>
          <w:sz w:val="18"/>
          <w:szCs w:val="18"/>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5037A561-BD4A-1510-AAB7-0F6762B90765}"/>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D88CD31B-AECA-EF9A-AAB7-0F67AC77B815}"/>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C2EE">
    <w:pPr>
      <w:pStyle w:val="9"/>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F1871">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3F1871">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A9AB">
    <w:pPr>
      <w:pStyle w:val="10"/>
      <w:pBdr>
        <w:bottom w:val="none" w:color="auto" w:sz="0" w:space="0"/>
      </w:pBdr>
      <w:tabs>
        <w:tab w:val="left" w:pos="4200"/>
        <w:tab w:val="clear" w:pos="8306"/>
      </w:tabs>
      <w:jc w:val="left"/>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ED329"/>
    <w:multiLevelType w:val="singleLevel"/>
    <w:tmpl w:val="FDFED329"/>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YCMxNLcyNDQ1NjU2NzIyUdpeDU4uLM/DyQAsNaACeiAoksAAAA"/>
    <w:docVar w:name="commondata" w:val="eyJoZGlkIjoiNDg2OTkzMjU0YjU3M2I0YzI2MTU4ZDJlZTdjNTk2ZGUifQ=="/>
  </w:docVars>
  <w:rsids>
    <w:rsidRoot w:val="32BE403F"/>
    <w:rsid w:val="006849BF"/>
    <w:rsid w:val="00B12A14"/>
    <w:rsid w:val="00B738C1"/>
    <w:rsid w:val="00E97877"/>
    <w:rsid w:val="019C6D40"/>
    <w:rsid w:val="01FA65AD"/>
    <w:rsid w:val="02184018"/>
    <w:rsid w:val="023A04B4"/>
    <w:rsid w:val="02B875B8"/>
    <w:rsid w:val="03092E51"/>
    <w:rsid w:val="04983E5B"/>
    <w:rsid w:val="04DB0F75"/>
    <w:rsid w:val="04EB7A30"/>
    <w:rsid w:val="05011C04"/>
    <w:rsid w:val="05770D05"/>
    <w:rsid w:val="065D7362"/>
    <w:rsid w:val="085C5BED"/>
    <w:rsid w:val="086C3B76"/>
    <w:rsid w:val="08AC68F1"/>
    <w:rsid w:val="09DB5916"/>
    <w:rsid w:val="09E85885"/>
    <w:rsid w:val="0BAB7166"/>
    <w:rsid w:val="0BEA5F58"/>
    <w:rsid w:val="0CFA43A8"/>
    <w:rsid w:val="0D74255F"/>
    <w:rsid w:val="10610E39"/>
    <w:rsid w:val="11115980"/>
    <w:rsid w:val="11166833"/>
    <w:rsid w:val="111C12F5"/>
    <w:rsid w:val="12317F13"/>
    <w:rsid w:val="128B5E33"/>
    <w:rsid w:val="145D0580"/>
    <w:rsid w:val="149C7FB5"/>
    <w:rsid w:val="161D7178"/>
    <w:rsid w:val="16455076"/>
    <w:rsid w:val="166603F8"/>
    <w:rsid w:val="17B8305F"/>
    <w:rsid w:val="1976790C"/>
    <w:rsid w:val="1A6158D0"/>
    <w:rsid w:val="1AC8739E"/>
    <w:rsid w:val="1BF621B8"/>
    <w:rsid w:val="1D721AFA"/>
    <w:rsid w:val="1F097D54"/>
    <w:rsid w:val="201413A3"/>
    <w:rsid w:val="22266044"/>
    <w:rsid w:val="246A67D8"/>
    <w:rsid w:val="252E1691"/>
    <w:rsid w:val="25855057"/>
    <w:rsid w:val="270D1AE9"/>
    <w:rsid w:val="2C325FE3"/>
    <w:rsid w:val="2ED40002"/>
    <w:rsid w:val="2FB704D6"/>
    <w:rsid w:val="31915454"/>
    <w:rsid w:val="31F211F6"/>
    <w:rsid w:val="320D1D54"/>
    <w:rsid w:val="323266E7"/>
    <w:rsid w:val="32BE403F"/>
    <w:rsid w:val="35661288"/>
    <w:rsid w:val="36A91D1B"/>
    <w:rsid w:val="378B6C54"/>
    <w:rsid w:val="379876F3"/>
    <w:rsid w:val="38F87E37"/>
    <w:rsid w:val="3B995CE0"/>
    <w:rsid w:val="3C2479A4"/>
    <w:rsid w:val="3C937993"/>
    <w:rsid w:val="3CB94393"/>
    <w:rsid w:val="3D2A6394"/>
    <w:rsid w:val="3EE7401B"/>
    <w:rsid w:val="3FE727C0"/>
    <w:rsid w:val="4070291B"/>
    <w:rsid w:val="408174A0"/>
    <w:rsid w:val="41AF1D77"/>
    <w:rsid w:val="438708F3"/>
    <w:rsid w:val="43890AFF"/>
    <w:rsid w:val="43A23DFA"/>
    <w:rsid w:val="45A02594"/>
    <w:rsid w:val="487D0108"/>
    <w:rsid w:val="49ED3CFD"/>
    <w:rsid w:val="4AEB0952"/>
    <w:rsid w:val="4BD12484"/>
    <w:rsid w:val="4C94258B"/>
    <w:rsid w:val="4CF47669"/>
    <w:rsid w:val="4EE97C3F"/>
    <w:rsid w:val="4F014B4D"/>
    <w:rsid w:val="539376B5"/>
    <w:rsid w:val="54B9346F"/>
    <w:rsid w:val="556D4612"/>
    <w:rsid w:val="5571404E"/>
    <w:rsid w:val="5586238A"/>
    <w:rsid w:val="56D7455A"/>
    <w:rsid w:val="57F66044"/>
    <w:rsid w:val="59FD6222"/>
    <w:rsid w:val="5AD1772F"/>
    <w:rsid w:val="5C505DE7"/>
    <w:rsid w:val="5E3E3B06"/>
    <w:rsid w:val="5F5954D5"/>
    <w:rsid w:val="60DC11C4"/>
    <w:rsid w:val="618A7C6F"/>
    <w:rsid w:val="637D1D0F"/>
    <w:rsid w:val="63A64B2B"/>
    <w:rsid w:val="6468334B"/>
    <w:rsid w:val="65324F60"/>
    <w:rsid w:val="65A10847"/>
    <w:rsid w:val="65AE0DCD"/>
    <w:rsid w:val="671A692F"/>
    <w:rsid w:val="679305D0"/>
    <w:rsid w:val="6A070432"/>
    <w:rsid w:val="6BAD2699"/>
    <w:rsid w:val="6C0945D8"/>
    <w:rsid w:val="6C84066F"/>
    <w:rsid w:val="6DB46542"/>
    <w:rsid w:val="6FAB6DA8"/>
    <w:rsid w:val="6FCE75FF"/>
    <w:rsid w:val="71187B14"/>
    <w:rsid w:val="71901117"/>
    <w:rsid w:val="721C2B41"/>
    <w:rsid w:val="721D5EA0"/>
    <w:rsid w:val="72332CCD"/>
    <w:rsid w:val="75E75974"/>
    <w:rsid w:val="75FA397C"/>
    <w:rsid w:val="76CD31E5"/>
    <w:rsid w:val="76DC4319"/>
    <w:rsid w:val="77010885"/>
    <w:rsid w:val="77321EDD"/>
    <w:rsid w:val="78A71009"/>
    <w:rsid w:val="7BC40083"/>
    <w:rsid w:val="7C4C7212"/>
    <w:rsid w:val="7CB80145"/>
    <w:rsid w:val="7E1170AD"/>
    <w:rsid w:val="7E23574D"/>
    <w:rsid w:val="7EA10431"/>
    <w:rsid w:val="7EB26381"/>
    <w:rsid w:val="7F3FB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9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1"/>
    <w:rPr>
      <w:rFonts w:ascii="宋体" w:hAnsi="宋体" w:eastAsia="宋体" w:cs="宋体"/>
      <w:sz w:val="32"/>
      <w:szCs w:val="32"/>
      <w:lang w:val="zh-CN" w:eastAsia="zh-CN" w:bidi="zh-CN"/>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4"/>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Body text|1"/>
    <w:basedOn w:val="1"/>
    <w:qFormat/>
    <w:uiPriority w:val="99"/>
    <w:pPr>
      <w:spacing w:line="341" w:lineRule="auto"/>
      <w:ind w:firstLine="400"/>
    </w:pPr>
    <w:rPr>
      <w:rFonts w:ascii="宋体" w:hAnsi="宋体" w:cs="宋体"/>
      <w:sz w:val="19"/>
      <w:szCs w:val="19"/>
      <w:lang w:val="zh-CN"/>
    </w:rPr>
  </w:style>
  <w:style w:type="paragraph" w:customStyle="1" w:styleId="17">
    <w:name w:val="Table caption|1"/>
    <w:basedOn w:val="1"/>
    <w:qFormat/>
    <w:uiPriority w:val="99"/>
    <w:pPr>
      <w:jc w:val="center"/>
    </w:pPr>
    <w:rPr>
      <w:rFonts w:ascii="宋体" w:hAnsi="宋体" w:cs="宋体"/>
      <w:b/>
      <w:bCs/>
      <w:sz w:val="16"/>
      <w:szCs w:val="16"/>
      <w:lang w:val="zh-CN"/>
    </w:rPr>
  </w:style>
  <w:style w:type="paragraph" w:customStyle="1" w:styleId="18">
    <w:name w:val="样式1"/>
    <w:basedOn w:val="2"/>
    <w:next w:val="1"/>
    <w:qFormat/>
    <w:uiPriority w:val="0"/>
    <w:rPr>
      <w:rFonts w:hint="eastAsia" w:ascii="黑体" w:hAnsi="黑体" w:eastAsia="黑体" w:cs="黑体"/>
      <w:b w:val="0"/>
      <w:bCs/>
      <w:sz w:val="28"/>
      <w:szCs w:val="28"/>
    </w:rPr>
  </w:style>
  <w:style w:type="paragraph" w:customStyle="1" w:styleId="19">
    <w:name w:val="一级标题"/>
    <w:basedOn w:val="2"/>
    <w:next w:val="1"/>
    <w:qFormat/>
    <w:uiPriority w:val="0"/>
    <w:pPr>
      <w:spacing w:before="200" w:after="300"/>
      <w:ind w:firstLine="1120" w:firstLineChars="200"/>
    </w:pPr>
    <w:rPr>
      <w:rFonts w:hint="eastAsia" w:ascii="黑体" w:hAnsi="黑体" w:eastAsia="黑体" w:cs="黑体"/>
      <w:b w:val="0"/>
      <w:bCs/>
      <w:sz w:val="28"/>
      <w:szCs w:val="28"/>
    </w:rPr>
  </w:style>
  <w:style w:type="paragraph" w:customStyle="1" w:styleId="20">
    <w:name w:val="二级标题"/>
    <w:basedOn w:val="3"/>
    <w:next w:val="1"/>
    <w:qFormat/>
    <w:uiPriority w:val="0"/>
    <w:pPr>
      <w:adjustRightInd w:val="0"/>
      <w:snapToGrid w:val="0"/>
      <w:spacing w:after="200" w:afterAutospacing="0" w:line="360" w:lineRule="auto"/>
      <w:ind w:firstLine="482" w:firstLineChars="200"/>
    </w:pPr>
    <w:rPr>
      <w:rFonts w:eastAsia="黑体" w:asciiTheme="minorHAnsi" w:hAnsiTheme="minorHAnsi"/>
      <w:b w:val="0"/>
      <w:sz w:val="24"/>
      <w:szCs w:val="24"/>
    </w:rPr>
  </w:style>
  <w:style w:type="paragraph" w:customStyle="1" w:styleId="21">
    <w:name w:val="三级标题"/>
    <w:basedOn w:val="4"/>
    <w:next w:val="1"/>
    <w:qFormat/>
    <w:uiPriority w:val="0"/>
    <w:pPr>
      <w:snapToGrid w:val="0"/>
      <w:spacing w:line="360" w:lineRule="auto"/>
      <w:ind w:firstLine="480" w:firstLineChars="200"/>
    </w:pPr>
    <w:rPr>
      <w:rFonts w:eastAsia="仿宋" w:asciiTheme="minorHAnsi" w:hAnsiTheme="minorHAnsi"/>
      <w:sz w:val="24"/>
      <w:szCs w:val="24"/>
    </w:rPr>
  </w:style>
  <w:style w:type="paragraph" w:styleId="2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1102</Words>
  <Characters>6283</Characters>
  <Lines>52</Lines>
  <Paragraphs>14</Paragraphs>
  <TotalTime>0</TotalTime>
  <ScaleCrop>false</ScaleCrop>
  <LinksUpToDate>false</LinksUpToDate>
  <CharactersWithSpaces>7371</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2021-04-26T09:37:00Z</dcterms:created>
  <dc:creator>Administrator</dc:creator>
  <cp:lastModifiedBy>秦时明月</cp:lastModifiedBy>
  <dcterms:modified xsi:type="dcterms:W3CDTF">2024-10-16T20:55:06Z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5A7995A98EFC43FA8E87257046037667</vt:lpwstr>
  </property>
</Properties>
</file>